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854"/>
      </w:tblGrid>
      <w:tr w:rsidR="00EA7ED4" w:rsidRPr="00552089">
        <w:trPr>
          <w:trHeight w:val="2880"/>
          <w:jc w:val="center"/>
        </w:trPr>
        <w:bookmarkStart w:id="0" w:name="_GoBack" w:displacedByCustomXml="next"/>
        <w:bookmarkEnd w:id="0" w:displacedByCustomXml="next"/>
        <w:sdt>
          <w:sdtPr>
            <w:rPr>
              <w:rFonts w:asciiTheme="majorHAnsi" w:eastAsiaTheme="majorEastAsia" w:hAnsiTheme="majorHAnsi" w:cstheme="majorBidi"/>
              <w:caps/>
              <w:lang w:val="en-GB"/>
            </w:rPr>
            <w:alias w:val="Firma"/>
            <w:id w:val="15524243"/>
            <w:dataBinding w:prefixMappings="xmlns:ns0='http://schemas.openxmlformats.org/officeDocument/2006/extended-properties'" w:xpath="/ns0:Properties[1]/ns0:Company[1]" w:storeItemID="{6668398D-A668-4E3E-A5EB-62B293D839F1}"/>
            <w:text/>
          </w:sdtPr>
          <w:sdtEndPr/>
          <w:sdtContent>
            <w:tc>
              <w:tcPr>
                <w:tcW w:w="5000" w:type="pct"/>
              </w:tcPr>
              <w:p w:rsidR="00EA7ED4" w:rsidRPr="00552089" w:rsidRDefault="00470D71" w:rsidP="00EA7ED4">
                <w:pPr>
                  <w:pStyle w:val="Ingenafstand"/>
                  <w:jc w:val="center"/>
                  <w:rPr>
                    <w:rFonts w:asciiTheme="majorHAnsi" w:eastAsiaTheme="majorEastAsia" w:hAnsiTheme="majorHAnsi" w:cstheme="majorBidi"/>
                    <w:caps/>
                    <w:lang w:val="en-GB"/>
                  </w:rPr>
                </w:pPr>
                <w:r w:rsidRPr="00552089">
                  <w:rPr>
                    <w:rFonts w:asciiTheme="majorHAnsi" w:eastAsiaTheme="majorEastAsia" w:hAnsiTheme="majorHAnsi" w:cstheme="majorBidi"/>
                    <w:caps/>
                    <w:lang w:val="en-GB"/>
                  </w:rPr>
                  <w:t>Nordic Bridge Union</w:t>
                </w:r>
              </w:p>
            </w:tc>
          </w:sdtContent>
        </w:sdt>
      </w:tr>
      <w:tr w:rsidR="00EA7ED4" w:rsidRPr="009E5CAC">
        <w:trPr>
          <w:trHeight w:val="1440"/>
          <w:jc w:val="center"/>
        </w:trPr>
        <w:sdt>
          <w:sdtPr>
            <w:rPr>
              <w:rFonts w:asciiTheme="majorHAnsi" w:eastAsiaTheme="majorEastAsia" w:hAnsiTheme="majorHAnsi" w:cstheme="majorBidi"/>
              <w:sz w:val="80"/>
              <w:szCs w:val="80"/>
              <w:lang w:val="en-GB"/>
            </w:rPr>
            <w:alias w:val="Titel"/>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A7ED4" w:rsidRPr="00552089" w:rsidRDefault="004D4E9D" w:rsidP="004D4E9D">
                <w:pPr>
                  <w:pStyle w:val="Ingenafstand"/>
                  <w:jc w:val="center"/>
                  <w:rPr>
                    <w:rFonts w:asciiTheme="majorHAnsi" w:eastAsiaTheme="majorEastAsia" w:hAnsiTheme="majorHAnsi" w:cstheme="majorBidi"/>
                    <w:sz w:val="80"/>
                    <w:szCs w:val="80"/>
                    <w:lang w:val="en-GB"/>
                  </w:rPr>
                </w:pPr>
                <w:r>
                  <w:rPr>
                    <w:rFonts w:asciiTheme="majorHAnsi" w:eastAsiaTheme="majorEastAsia" w:hAnsiTheme="majorHAnsi" w:cstheme="majorBidi"/>
                    <w:sz w:val="80"/>
                    <w:szCs w:val="80"/>
                    <w:lang w:val="en-GB"/>
                  </w:rPr>
                  <w:t xml:space="preserve">Changes to </w:t>
                </w:r>
                <w:r w:rsidR="00470D71" w:rsidRPr="00552089">
                  <w:rPr>
                    <w:rFonts w:asciiTheme="majorHAnsi" w:eastAsiaTheme="majorEastAsia" w:hAnsiTheme="majorHAnsi" w:cstheme="majorBidi"/>
                    <w:sz w:val="80"/>
                    <w:szCs w:val="80"/>
                    <w:lang w:val="en-GB"/>
                  </w:rPr>
                  <w:t>Conditions of Contest</w:t>
                </w:r>
              </w:p>
            </w:tc>
          </w:sdtContent>
        </w:sdt>
      </w:tr>
      <w:tr w:rsidR="00EA7ED4" w:rsidRPr="009E5CAC">
        <w:trPr>
          <w:trHeight w:val="720"/>
          <w:jc w:val="center"/>
        </w:trPr>
        <w:sdt>
          <w:sdtPr>
            <w:rPr>
              <w:rFonts w:asciiTheme="majorHAnsi" w:eastAsiaTheme="majorEastAsia" w:hAnsiTheme="majorHAnsi" w:cstheme="majorBidi"/>
              <w:sz w:val="44"/>
              <w:szCs w:val="44"/>
              <w:lang w:val="en-GB"/>
            </w:rPr>
            <w:alias w:val="Undertite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EA7ED4" w:rsidRPr="00552089" w:rsidRDefault="00470D71" w:rsidP="004D4E9D">
                <w:pPr>
                  <w:pStyle w:val="Ingenafstand"/>
                  <w:jc w:val="center"/>
                  <w:rPr>
                    <w:rFonts w:asciiTheme="majorHAnsi" w:eastAsiaTheme="majorEastAsia" w:hAnsiTheme="majorHAnsi" w:cstheme="majorBidi"/>
                    <w:sz w:val="44"/>
                    <w:szCs w:val="44"/>
                    <w:lang w:val="en-GB"/>
                  </w:rPr>
                </w:pPr>
                <w:r w:rsidRPr="00552089">
                  <w:rPr>
                    <w:rFonts w:asciiTheme="majorHAnsi" w:eastAsiaTheme="majorEastAsia" w:hAnsiTheme="majorHAnsi" w:cstheme="majorBidi"/>
                    <w:sz w:val="44"/>
                    <w:szCs w:val="44"/>
                    <w:lang w:val="en-GB"/>
                  </w:rPr>
                  <w:t xml:space="preserve">For </w:t>
                </w:r>
                <w:r w:rsidR="004D4E9D">
                  <w:rPr>
                    <w:rFonts w:asciiTheme="majorHAnsi" w:eastAsiaTheme="majorEastAsia" w:hAnsiTheme="majorHAnsi" w:cstheme="majorBidi"/>
                    <w:sz w:val="44"/>
                    <w:szCs w:val="44"/>
                    <w:lang w:val="en-GB"/>
                  </w:rPr>
                  <w:t xml:space="preserve">the </w:t>
                </w:r>
                <w:r w:rsidRPr="00552089">
                  <w:rPr>
                    <w:rFonts w:asciiTheme="majorHAnsi" w:eastAsiaTheme="majorEastAsia" w:hAnsiTheme="majorHAnsi" w:cstheme="majorBidi"/>
                    <w:sz w:val="44"/>
                    <w:szCs w:val="44"/>
                    <w:lang w:val="en-GB"/>
                  </w:rPr>
                  <w:t xml:space="preserve">Nordic </w:t>
                </w:r>
                <w:r w:rsidR="004D4E9D">
                  <w:rPr>
                    <w:rFonts w:asciiTheme="majorHAnsi" w:eastAsiaTheme="majorEastAsia" w:hAnsiTheme="majorHAnsi" w:cstheme="majorBidi"/>
                    <w:sz w:val="44"/>
                    <w:szCs w:val="44"/>
                    <w:lang w:val="en-GB"/>
                  </w:rPr>
                  <w:t>Youth Teams</w:t>
                </w:r>
                <w:r w:rsidRPr="00552089">
                  <w:rPr>
                    <w:rFonts w:asciiTheme="majorHAnsi" w:eastAsiaTheme="majorEastAsia" w:hAnsiTheme="majorHAnsi" w:cstheme="majorBidi"/>
                    <w:sz w:val="44"/>
                    <w:szCs w:val="44"/>
                    <w:lang w:val="en-GB"/>
                  </w:rPr>
                  <w:t xml:space="preserve"> Championships </w:t>
                </w:r>
                <w:r w:rsidR="004D4E9D">
                  <w:rPr>
                    <w:rFonts w:asciiTheme="majorHAnsi" w:eastAsiaTheme="majorEastAsia" w:hAnsiTheme="majorHAnsi" w:cstheme="majorBidi"/>
                    <w:sz w:val="44"/>
                    <w:szCs w:val="44"/>
                    <w:lang w:val="en-GB"/>
                  </w:rPr>
                  <w:t>2015</w:t>
                </w:r>
              </w:p>
            </w:tc>
          </w:sdtContent>
        </w:sdt>
      </w:tr>
      <w:tr w:rsidR="00EA7ED4" w:rsidRPr="009E5CAC">
        <w:trPr>
          <w:trHeight w:val="360"/>
          <w:jc w:val="center"/>
        </w:trPr>
        <w:tc>
          <w:tcPr>
            <w:tcW w:w="5000" w:type="pct"/>
            <w:vAlign w:val="center"/>
          </w:tcPr>
          <w:p w:rsidR="00EA7ED4" w:rsidRPr="004D4E9D" w:rsidRDefault="00EA7ED4">
            <w:pPr>
              <w:pStyle w:val="Ingenafstand"/>
              <w:jc w:val="center"/>
              <w:rPr>
                <w:lang w:val="en-US"/>
              </w:rPr>
            </w:pPr>
          </w:p>
        </w:tc>
      </w:tr>
      <w:tr w:rsidR="00EA7ED4" w:rsidRPr="009E5CAC">
        <w:trPr>
          <w:trHeight w:val="360"/>
          <w:jc w:val="center"/>
        </w:trPr>
        <w:tc>
          <w:tcPr>
            <w:tcW w:w="5000" w:type="pct"/>
            <w:vAlign w:val="center"/>
          </w:tcPr>
          <w:p w:rsidR="00EA7ED4" w:rsidRPr="00552089" w:rsidRDefault="00EA7ED4" w:rsidP="00EA7ED4">
            <w:pPr>
              <w:pStyle w:val="Ingenafstand"/>
              <w:jc w:val="center"/>
              <w:rPr>
                <w:b/>
                <w:bCs/>
                <w:lang w:val="en-GB"/>
              </w:rPr>
            </w:pPr>
          </w:p>
        </w:tc>
      </w:tr>
      <w:tr w:rsidR="00EA7ED4" w:rsidRPr="00552089">
        <w:trPr>
          <w:trHeight w:val="360"/>
          <w:jc w:val="center"/>
        </w:trPr>
        <w:tc>
          <w:tcPr>
            <w:tcW w:w="5000" w:type="pct"/>
            <w:vAlign w:val="center"/>
          </w:tcPr>
          <w:p w:rsidR="00EA7ED4" w:rsidRPr="00552089" w:rsidRDefault="003C6F03" w:rsidP="00B04CBE">
            <w:pPr>
              <w:pStyle w:val="Ingenafstand"/>
              <w:jc w:val="center"/>
              <w:rPr>
                <w:b/>
                <w:bCs/>
                <w:lang w:val="en-GB"/>
              </w:rPr>
            </w:pPr>
            <w:sdt>
              <w:sdtPr>
                <w:rPr>
                  <w:b/>
                  <w:bCs/>
                  <w:lang w:val="en-GB"/>
                </w:rPr>
                <w:alias w:val="Dato"/>
                <w:id w:val="516659546"/>
                <w:dataBinding w:prefixMappings="xmlns:ns0='http://schemas.microsoft.com/office/2006/coverPageProps'" w:xpath="/ns0:CoverPageProperties[1]/ns0:PublishDate[1]" w:storeItemID="{55AF091B-3C7A-41E3-B477-F2FDAA23CFDA}"/>
                <w:date w:fullDate="2015-04-01T00:00:00Z">
                  <w:dateFormat w:val="dd-MM-yyyy"/>
                  <w:lid w:val="da-DK"/>
                  <w:storeMappedDataAs w:val="dateTime"/>
                  <w:calendar w:val="gregorian"/>
                </w:date>
              </w:sdtPr>
              <w:sdtEndPr/>
              <w:sdtContent>
                <w:r w:rsidR="00552089">
                  <w:rPr>
                    <w:b/>
                    <w:bCs/>
                    <w:lang w:val="en-GB"/>
                  </w:rPr>
                  <w:t>01-0</w:t>
                </w:r>
                <w:r w:rsidR="004D4E9D">
                  <w:rPr>
                    <w:b/>
                    <w:bCs/>
                    <w:lang w:val="en-GB"/>
                  </w:rPr>
                  <w:t>4</w:t>
                </w:r>
                <w:r w:rsidR="00552089">
                  <w:rPr>
                    <w:b/>
                    <w:bCs/>
                    <w:lang w:val="en-GB"/>
                  </w:rPr>
                  <w:t>-2015</w:t>
                </w:r>
              </w:sdtContent>
            </w:sdt>
          </w:p>
        </w:tc>
      </w:tr>
    </w:tbl>
    <w:p w:rsidR="00EA7ED4" w:rsidRPr="00552089" w:rsidRDefault="00EA7ED4">
      <w:pPr>
        <w:rPr>
          <w:lang w:val="en-GB"/>
        </w:rPr>
      </w:pPr>
    </w:p>
    <w:p w:rsidR="00EA7ED4" w:rsidRPr="00552089" w:rsidRDefault="00EA7ED4">
      <w:pPr>
        <w:rPr>
          <w:lang w:val="en-GB"/>
        </w:rPr>
      </w:pPr>
    </w:p>
    <w:tbl>
      <w:tblPr>
        <w:tblpPr w:leftFromText="187" w:rightFromText="187" w:horzAnchor="margin" w:tblpXSpec="center" w:tblpYSpec="bottom"/>
        <w:tblW w:w="5000" w:type="pct"/>
        <w:tblLook w:val="04A0" w:firstRow="1" w:lastRow="0" w:firstColumn="1" w:lastColumn="0" w:noHBand="0" w:noVBand="1"/>
      </w:tblPr>
      <w:tblGrid>
        <w:gridCol w:w="9854"/>
      </w:tblGrid>
      <w:tr w:rsidR="00EA7ED4" w:rsidRPr="00552089">
        <w:tc>
          <w:tcPr>
            <w:tcW w:w="5000" w:type="pct"/>
          </w:tcPr>
          <w:p w:rsidR="00EA7ED4" w:rsidRPr="00552089" w:rsidRDefault="00EA7ED4">
            <w:pPr>
              <w:pStyle w:val="Ingenafstand"/>
              <w:rPr>
                <w:lang w:val="en-GB"/>
              </w:rPr>
            </w:pPr>
          </w:p>
        </w:tc>
      </w:tr>
    </w:tbl>
    <w:p w:rsidR="00EA7ED4" w:rsidRPr="00552089" w:rsidRDefault="00EA7ED4">
      <w:pPr>
        <w:rPr>
          <w:lang w:val="en-GB"/>
        </w:rPr>
      </w:pPr>
    </w:p>
    <w:p w:rsidR="00EA7ED4" w:rsidRPr="00552089" w:rsidRDefault="00EA7ED4">
      <w:pPr>
        <w:rPr>
          <w:rFonts w:asciiTheme="majorHAnsi" w:eastAsiaTheme="majorEastAsia" w:hAnsiTheme="majorHAnsi" w:cstheme="majorBidi"/>
          <w:bCs/>
          <w:color w:val="365F91" w:themeColor="accent1" w:themeShade="BF"/>
          <w:sz w:val="28"/>
          <w:szCs w:val="28"/>
          <w:lang w:val="en-GB"/>
        </w:rPr>
      </w:pPr>
      <w:r w:rsidRPr="00552089">
        <w:rPr>
          <w:lang w:val="en-GB"/>
        </w:rPr>
        <w:br w:type="page"/>
      </w:r>
    </w:p>
    <w:p w:rsidR="00294F5D" w:rsidRDefault="004D4E9D" w:rsidP="00294F5D">
      <w:pPr>
        <w:pStyle w:val="Overskrift1"/>
        <w:rPr>
          <w:lang w:val="en-GB"/>
        </w:rPr>
      </w:pPr>
      <w:r>
        <w:rPr>
          <w:lang w:val="en-GB"/>
        </w:rPr>
        <w:lastRenderedPageBreak/>
        <w:t xml:space="preserve">New </w:t>
      </w:r>
      <w:r w:rsidR="00294F5D" w:rsidRPr="00552089">
        <w:rPr>
          <w:lang w:val="en-GB"/>
        </w:rPr>
        <w:t xml:space="preserve">§ </w:t>
      </w:r>
      <w:r w:rsidR="001E01DA" w:rsidRPr="00552089">
        <w:rPr>
          <w:lang w:val="en-GB"/>
        </w:rPr>
        <w:t>1</w:t>
      </w:r>
      <w:r>
        <w:rPr>
          <w:lang w:val="en-GB"/>
        </w:rPr>
        <w:t>32</w:t>
      </w:r>
      <w:r w:rsidR="00294F5D" w:rsidRPr="00552089">
        <w:rPr>
          <w:lang w:val="en-GB"/>
        </w:rPr>
        <w:t xml:space="preserve">. Nordic </w:t>
      </w:r>
      <w:r>
        <w:rPr>
          <w:lang w:val="en-GB"/>
        </w:rPr>
        <w:t xml:space="preserve">Youth Teams </w:t>
      </w:r>
      <w:r w:rsidR="00294F5D" w:rsidRPr="00552089">
        <w:rPr>
          <w:lang w:val="en-GB"/>
        </w:rPr>
        <w:t>Championships</w:t>
      </w:r>
      <w:r>
        <w:rPr>
          <w:lang w:val="en-GB"/>
        </w:rPr>
        <w:t xml:space="preserve"> 2015</w:t>
      </w:r>
    </w:p>
    <w:p w:rsidR="004D4E9D" w:rsidRDefault="004D4E9D" w:rsidP="004D4E9D">
      <w:pPr>
        <w:rPr>
          <w:lang w:val="en-GB"/>
        </w:rPr>
      </w:pPr>
      <w:r>
        <w:rPr>
          <w:lang w:val="en-GB"/>
        </w:rPr>
        <w:t>A U16 class has been added to the Nordic Youth Teams Championship event 2015. Therefore, it has been decided to change the tournament format which was specified in the NBU Conditions of Contest.</w:t>
      </w:r>
      <w:r w:rsidR="00A650FB">
        <w:rPr>
          <w:lang w:val="en-GB"/>
        </w:rPr>
        <w:t xml:space="preserve"> The new tournament format is specified below.</w:t>
      </w:r>
    </w:p>
    <w:p w:rsidR="004D4E9D" w:rsidRDefault="004D4E9D" w:rsidP="004D4E9D">
      <w:pPr>
        <w:rPr>
          <w:lang w:val="en-GB"/>
        </w:rPr>
      </w:pPr>
      <w:r>
        <w:rPr>
          <w:lang w:val="en-GB"/>
        </w:rPr>
        <w:t>Four teams have signed up for each of the U25 and U20 classes, two teams for each of the U16 and Girls (U25) classes.</w:t>
      </w:r>
    </w:p>
    <w:p w:rsidR="004D4E9D" w:rsidRDefault="004D4E9D" w:rsidP="004D4E9D">
      <w:pPr>
        <w:pStyle w:val="Overskrift2"/>
        <w:rPr>
          <w:lang w:val="en-GB"/>
        </w:rPr>
      </w:pPr>
      <w:r>
        <w:rPr>
          <w:lang w:val="en-GB"/>
        </w:rPr>
        <w:t>A. U25</w:t>
      </w:r>
    </w:p>
    <w:p w:rsidR="004D4E9D" w:rsidRPr="004D4E9D" w:rsidRDefault="004D4E9D" w:rsidP="004D4E9D">
      <w:pPr>
        <w:rPr>
          <w:lang w:val="en-GB"/>
        </w:rPr>
      </w:pPr>
      <w:r w:rsidRPr="004D4E9D">
        <w:rPr>
          <w:lang w:val="en-GB"/>
        </w:rPr>
        <w:t>The U25 class plays a separate tournament</w:t>
      </w:r>
      <w:r>
        <w:rPr>
          <w:lang w:val="en-GB"/>
        </w:rPr>
        <w:t>.</w:t>
      </w:r>
    </w:p>
    <w:p w:rsidR="004D4E9D" w:rsidRPr="00552089" w:rsidRDefault="004D4E9D" w:rsidP="004D4E9D">
      <w:pPr>
        <w:pStyle w:val="Listeafsnit"/>
        <w:numPr>
          <w:ilvl w:val="0"/>
          <w:numId w:val="30"/>
        </w:numPr>
        <w:rPr>
          <w:lang w:val="en-GB"/>
        </w:rPr>
      </w:pPr>
      <w:r>
        <w:rPr>
          <w:lang w:val="en-GB"/>
        </w:rPr>
        <w:t>The tournament is played as a double round robin,</w:t>
      </w:r>
      <w:r w:rsidRPr="00552089">
        <w:rPr>
          <w:lang w:val="en-GB"/>
        </w:rPr>
        <w:t xml:space="preserve"> 1</w:t>
      </w:r>
      <w:r>
        <w:rPr>
          <w:lang w:val="en-GB"/>
        </w:rPr>
        <w:t>4</w:t>
      </w:r>
      <w:r w:rsidRPr="00552089">
        <w:rPr>
          <w:lang w:val="en-GB"/>
        </w:rPr>
        <w:t xml:space="preserve"> boards per match, followed by a gold/silver medal match for the 1st and 2nd placed teams and a bronze medal match for the two other teams, both matches of </w:t>
      </w:r>
      <w:r>
        <w:rPr>
          <w:lang w:val="en-GB"/>
        </w:rPr>
        <w:t>5</w:t>
      </w:r>
      <w:r w:rsidRPr="00552089">
        <w:rPr>
          <w:lang w:val="en-GB"/>
        </w:rPr>
        <w:t>x1</w:t>
      </w:r>
      <w:r>
        <w:rPr>
          <w:lang w:val="en-GB"/>
        </w:rPr>
        <w:t>4</w:t>
      </w:r>
      <w:r w:rsidRPr="00552089">
        <w:rPr>
          <w:lang w:val="en-GB"/>
        </w:rPr>
        <w:t xml:space="preserve"> boards.</w:t>
      </w:r>
    </w:p>
    <w:p w:rsidR="004D4E9D" w:rsidRPr="004D4E9D" w:rsidRDefault="004D4E9D" w:rsidP="004D4E9D">
      <w:pPr>
        <w:pStyle w:val="Listeafsnit"/>
        <w:numPr>
          <w:ilvl w:val="0"/>
          <w:numId w:val="30"/>
        </w:numPr>
        <w:rPr>
          <w:lang w:val="en-GB"/>
        </w:rPr>
      </w:pPr>
      <w:r w:rsidRPr="00552089">
        <w:rPr>
          <w:lang w:val="en-GB"/>
        </w:rPr>
        <w:t>The schedule of the second round robin is based on the rankings after the first round robin.</w:t>
      </w:r>
      <w:r w:rsidRPr="004D4E9D">
        <w:rPr>
          <w:lang w:val="en-GB"/>
        </w:rPr>
        <w:t xml:space="preserve"> </w:t>
      </w:r>
      <w:r>
        <w:rPr>
          <w:lang w:val="en-GB"/>
        </w:rPr>
        <w:t>Th</w:t>
      </w:r>
      <w:r w:rsidRPr="004D4E9D">
        <w:rPr>
          <w:lang w:val="en-GB"/>
        </w:rPr>
        <w:t>e pairings are (1-4, 2-3), (1-3, 2-4), (1-2, 3-4).</w:t>
      </w:r>
    </w:p>
    <w:p w:rsidR="004D4E9D" w:rsidRPr="00552089" w:rsidRDefault="004D4E9D" w:rsidP="004D4E9D">
      <w:pPr>
        <w:pStyle w:val="Listeafsnit"/>
        <w:numPr>
          <w:ilvl w:val="0"/>
          <w:numId w:val="30"/>
        </w:numPr>
        <w:rPr>
          <w:lang w:val="en-GB"/>
        </w:rPr>
      </w:pPr>
      <w:r w:rsidRPr="00552089">
        <w:rPr>
          <w:lang w:val="en-GB"/>
        </w:rPr>
        <w:t xml:space="preserve">For playoff matches, there will be a carry-over of the aggregate imp score from the head-to-head matches in the round robin. The team with the higher aggregate imp score in the head-to-head matches will receive half of the imp difference if they finished higher in the round robin than their opponents, one third of the imp difference if they finished lower. However, the maximum carry-over will be </w:t>
      </w:r>
      <w:r w:rsidR="00900343">
        <w:rPr>
          <w:lang w:val="en-GB"/>
        </w:rPr>
        <w:t>16</w:t>
      </w:r>
      <w:r w:rsidRPr="00552089">
        <w:rPr>
          <w:lang w:val="en-GB"/>
        </w:rPr>
        <w:t xml:space="preserve"> imps. The higher placed team will be the home team.</w:t>
      </w:r>
    </w:p>
    <w:p w:rsidR="004D4E9D" w:rsidRPr="00552089" w:rsidRDefault="004D4E9D" w:rsidP="004D4E9D">
      <w:pPr>
        <w:pStyle w:val="Listeafsnit"/>
        <w:numPr>
          <w:ilvl w:val="0"/>
          <w:numId w:val="30"/>
        </w:numPr>
        <w:rPr>
          <w:lang w:val="en-GB"/>
        </w:rPr>
      </w:pPr>
      <w:r w:rsidRPr="00552089">
        <w:rPr>
          <w:lang w:val="en-GB"/>
        </w:rPr>
        <w:t>Seating rights:</w:t>
      </w:r>
    </w:p>
    <w:p w:rsidR="004D4E9D" w:rsidRPr="00552089" w:rsidRDefault="004D4E9D" w:rsidP="004D4E9D">
      <w:pPr>
        <w:pStyle w:val="Listeafsnit"/>
        <w:numPr>
          <w:ilvl w:val="1"/>
          <w:numId w:val="30"/>
        </w:numPr>
        <w:rPr>
          <w:lang w:val="en-GB"/>
        </w:rPr>
      </w:pPr>
      <w:r w:rsidRPr="00552089">
        <w:rPr>
          <w:lang w:val="en-GB"/>
        </w:rPr>
        <w:t>In the round robin, both teams must submit their line-up without knowing that of the opponents.</w:t>
      </w:r>
    </w:p>
    <w:p w:rsidR="004D4E9D" w:rsidRPr="00552089" w:rsidRDefault="004D4E9D" w:rsidP="004D4E9D">
      <w:pPr>
        <w:pStyle w:val="Listeafsnit"/>
        <w:numPr>
          <w:ilvl w:val="1"/>
          <w:numId w:val="30"/>
        </w:numPr>
        <w:rPr>
          <w:lang w:val="en-GB"/>
        </w:rPr>
      </w:pPr>
      <w:r w:rsidRPr="00552089">
        <w:rPr>
          <w:lang w:val="en-GB"/>
        </w:rPr>
        <w:t>In playoff matches, the</w:t>
      </w:r>
      <w:r w:rsidR="007263A9">
        <w:rPr>
          <w:lang w:val="en-GB"/>
        </w:rPr>
        <w:t xml:space="preserve"> home team</w:t>
      </w:r>
      <w:r w:rsidRPr="00552089">
        <w:rPr>
          <w:lang w:val="en-GB"/>
        </w:rPr>
        <w:t xml:space="preserve"> </w:t>
      </w:r>
      <w:r w:rsidR="00A866E9">
        <w:rPr>
          <w:lang w:val="en-GB"/>
        </w:rPr>
        <w:t>choose</w:t>
      </w:r>
      <w:r w:rsidR="007263A9">
        <w:rPr>
          <w:lang w:val="en-GB"/>
        </w:rPr>
        <w:t>s</w:t>
      </w:r>
      <w:r w:rsidRPr="00552089">
        <w:rPr>
          <w:lang w:val="en-GB"/>
        </w:rPr>
        <w:t xml:space="preserve"> one session in which they have seating rights</w:t>
      </w:r>
      <w:r w:rsidR="00A866E9">
        <w:rPr>
          <w:lang w:val="en-GB"/>
        </w:rPr>
        <w:t xml:space="preserve">, </w:t>
      </w:r>
      <w:r w:rsidR="007263A9">
        <w:rPr>
          <w:lang w:val="en-GB"/>
        </w:rPr>
        <w:t>then the away team chooses two of the remaining sessions in which they have seating rights, and finally the home team gets the seating rights in the two sessions which were not already chosen</w:t>
      </w:r>
      <w:r w:rsidR="007263A9" w:rsidRPr="00552089">
        <w:rPr>
          <w:lang w:val="en-GB"/>
        </w:rPr>
        <w:t>. The home team may pass on to the opponents the right to choose first</w:t>
      </w:r>
      <w:r w:rsidR="007263A9">
        <w:rPr>
          <w:lang w:val="en-GB"/>
        </w:rPr>
        <w:t>.</w:t>
      </w:r>
    </w:p>
    <w:p w:rsidR="00AD6A4B" w:rsidRDefault="00AD6A4B" w:rsidP="00293AE2">
      <w:pPr>
        <w:pStyle w:val="Overskrift2"/>
        <w:rPr>
          <w:lang w:val="en-GB"/>
        </w:rPr>
      </w:pPr>
      <w:r>
        <w:rPr>
          <w:lang w:val="en-GB"/>
        </w:rPr>
        <w:t>B. Other Classes</w:t>
      </w:r>
    </w:p>
    <w:p w:rsidR="00AD6A4B" w:rsidRDefault="00AD6A4B" w:rsidP="00AD6A4B">
      <w:pPr>
        <w:rPr>
          <w:lang w:val="en-GB"/>
        </w:rPr>
      </w:pPr>
      <w:r>
        <w:rPr>
          <w:lang w:val="en-GB"/>
        </w:rPr>
        <w:t>The U20, U16 and Girls classes play a tournament.</w:t>
      </w:r>
    </w:p>
    <w:p w:rsidR="00AD6A4B" w:rsidRPr="00AD6A4B" w:rsidRDefault="00AD6A4B" w:rsidP="00AD6A4B">
      <w:pPr>
        <w:pStyle w:val="Listeafsnit"/>
        <w:numPr>
          <w:ilvl w:val="0"/>
          <w:numId w:val="35"/>
        </w:numPr>
        <w:rPr>
          <w:lang w:val="en-GB"/>
        </w:rPr>
      </w:pPr>
      <w:r w:rsidRPr="00AD6A4B">
        <w:rPr>
          <w:lang w:val="en-GB"/>
        </w:rPr>
        <w:t>The tournament is played as a round robin</w:t>
      </w:r>
      <w:r w:rsidR="00AB2ADD">
        <w:rPr>
          <w:lang w:val="en-GB"/>
        </w:rPr>
        <w:t xml:space="preserve"> between all participating teams in one group</w:t>
      </w:r>
      <w:r w:rsidRPr="00AD6A4B">
        <w:rPr>
          <w:lang w:val="en-GB"/>
        </w:rPr>
        <w:t xml:space="preserve">, </w:t>
      </w:r>
      <w:r>
        <w:rPr>
          <w:lang w:val="en-GB"/>
        </w:rPr>
        <w:t>14 boards per match, followed by playoff matches.</w:t>
      </w:r>
    </w:p>
    <w:p w:rsidR="00AB2ADD" w:rsidRDefault="00AB2ADD" w:rsidP="00AB2ADD">
      <w:pPr>
        <w:pStyle w:val="Listeafsnit"/>
        <w:numPr>
          <w:ilvl w:val="0"/>
          <w:numId w:val="35"/>
        </w:numPr>
        <w:rPr>
          <w:lang w:val="en-GB"/>
        </w:rPr>
      </w:pPr>
      <w:r w:rsidRPr="00552089">
        <w:rPr>
          <w:lang w:val="en-GB"/>
        </w:rPr>
        <w:t xml:space="preserve">The schedule </w:t>
      </w:r>
      <w:r w:rsidR="0052221A">
        <w:rPr>
          <w:lang w:val="en-GB"/>
        </w:rPr>
        <w:t>is constructed such that in the first four rounds, each U20 team plays each U16 or Girls team</w:t>
      </w:r>
      <w:r w:rsidR="00365F99">
        <w:rPr>
          <w:lang w:val="en-GB"/>
        </w:rPr>
        <w:t>; i</w:t>
      </w:r>
      <w:r w:rsidR="00A528DB">
        <w:rPr>
          <w:lang w:val="en-GB"/>
        </w:rPr>
        <w:t xml:space="preserve">n </w:t>
      </w:r>
      <w:r w:rsidR="009D0017">
        <w:rPr>
          <w:lang w:val="en-GB"/>
        </w:rPr>
        <w:t xml:space="preserve">the next two </w:t>
      </w:r>
      <w:r w:rsidR="00A528DB">
        <w:rPr>
          <w:lang w:val="en-GB"/>
        </w:rPr>
        <w:t>rounds, each U16 team plays each Girls team. Under these restrictions, t</w:t>
      </w:r>
      <w:r w:rsidRPr="00552089">
        <w:rPr>
          <w:lang w:val="en-GB"/>
        </w:rPr>
        <w:t>eams representing the same NBO play each other as early as possible.</w:t>
      </w:r>
    </w:p>
    <w:p w:rsidR="008B4BB7" w:rsidRDefault="008B4BB7" w:rsidP="00AB2ADD">
      <w:pPr>
        <w:pStyle w:val="Listeafsnit"/>
        <w:numPr>
          <w:ilvl w:val="0"/>
          <w:numId w:val="35"/>
        </w:numPr>
        <w:rPr>
          <w:lang w:val="en-GB"/>
        </w:rPr>
      </w:pPr>
      <w:r>
        <w:rPr>
          <w:lang w:val="en-GB"/>
        </w:rPr>
        <w:t xml:space="preserve">In the U20, the </w:t>
      </w:r>
      <w:r w:rsidR="00F953A2">
        <w:rPr>
          <w:lang w:val="en-GB"/>
        </w:rPr>
        <w:t>1st and 2nd</w:t>
      </w:r>
      <w:r>
        <w:rPr>
          <w:lang w:val="en-GB"/>
        </w:rPr>
        <w:t xml:space="preserve"> placed teams after the round robin play </w:t>
      </w:r>
      <w:r w:rsidR="00E53D66">
        <w:rPr>
          <w:lang w:val="en-GB"/>
        </w:rPr>
        <w:t xml:space="preserve">a match consisting of </w:t>
      </w:r>
      <w:r>
        <w:rPr>
          <w:lang w:val="en-GB"/>
        </w:rPr>
        <w:t xml:space="preserve">4 </w:t>
      </w:r>
      <w:r w:rsidR="00E53D66">
        <w:rPr>
          <w:lang w:val="en-GB"/>
        </w:rPr>
        <w:t xml:space="preserve">sessions </w:t>
      </w:r>
      <w:r>
        <w:rPr>
          <w:lang w:val="en-GB"/>
        </w:rPr>
        <w:t xml:space="preserve">of 14 boards each for the gold and silver medals. </w:t>
      </w:r>
      <w:r w:rsidR="00E53D66">
        <w:rPr>
          <w:lang w:val="en-GB"/>
        </w:rPr>
        <w:t xml:space="preserve">The imp result of each session is converted into VPs. </w:t>
      </w:r>
      <w:r>
        <w:rPr>
          <w:lang w:val="en-GB"/>
        </w:rPr>
        <w:t xml:space="preserve">The aggregate VP score over all 11 </w:t>
      </w:r>
      <w:r w:rsidR="00C81F0B">
        <w:rPr>
          <w:lang w:val="en-GB"/>
        </w:rPr>
        <w:t xml:space="preserve">sessions </w:t>
      </w:r>
      <w:r>
        <w:rPr>
          <w:lang w:val="en-GB"/>
        </w:rPr>
        <w:t>played decides the winner. The bronze medal is decided in a similar fashion between the two other teams.</w:t>
      </w:r>
    </w:p>
    <w:p w:rsidR="008B4BB7" w:rsidRPr="00552089" w:rsidRDefault="008B4BB7" w:rsidP="00AB2ADD">
      <w:pPr>
        <w:pStyle w:val="Listeafsnit"/>
        <w:numPr>
          <w:ilvl w:val="0"/>
          <w:numId w:val="35"/>
        </w:numPr>
        <w:rPr>
          <w:lang w:val="en-GB"/>
        </w:rPr>
      </w:pPr>
      <w:r>
        <w:rPr>
          <w:lang w:val="en-GB"/>
        </w:rPr>
        <w:t xml:space="preserve">In each of the U16 and Girls classes, the two participating teams play </w:t>
      </w:r>
      <w:r w:rsidR="00462ABF">
        <w:rPr>
          <w:lang w:val="en-GB"/>
        </w:rPr>
        <w:t xml:space="preserve">a match consisting of 4 sessions of 14 boards each for the gold and silver medals. The imp result of each session is converted into VPs. The aggregate VP score over all 11 </w:t>
      </w:r>
      <w:r w:rsidR="00C81F0B">
        <w:rPr>
          <w:lang w:val="en-GB"/>
        </w:rPr>
        <w:t>sessions</w:t>
      </w:r>
      <w:r w:rsidR="00462ABF">
        <w:rPr>
          <w:lang w:val="en-GB"/>
        </w:rPr>
        <w:t xml:space="preserve"> played decides the winner.</w:t>
      </w:r>
    </w:p>
    <w:p w:rsidR="00381AEF" w:rsidRPr="00552089" w:rsidRDefault="00381AEF" w:rsidP="00381AEF">
      <w:pPr>
        <w:pStyle w:val="Listeafsnit"/>
        <w:numPr>
          <w:ilvl w:val="0"/>
          <w:numId w:val="35"/>
        </w:numPr>
        <w:rPr>
          <w:lang w:val="en-GB"/>
        </w:rPr>
      </w:pPr>
      <w:r w:rsidRPr="00552089">
        <w:rPr>
          <w:lang w:val="en-GB"/>
        </w:rPr>
        <w:lastRenderedPageBreak/>
        <w:t>Seating rights:</w:t>
      </w:r>
    </w:p>
    <w:p w:rsidR="00381AEF" w:rsidRPr="00552089" w:rsidRDefault="00381AEF" w:rsidP="00381AEF">
      <w:pPr>
        <w:pStyle w:val="Listeafsnit"/>
        <w:numPr>
          <w:ilvl w:val="1"/>
          <w:numId w:val="35"/>
        </w:numPr>
        <w:rPr>
          <w:lang w:val="en-GB"/>
        </w:rPr>
      </w:pPr>
      <w:r w:rsidRPr="00552089">
        <w:rPr>
          <w:lang w:val="en-GB"/>
        </w:rPr>
        <w:t>In the round robin, both teams must submit their line-up without knowing that of the opponents.</w:t>
      </w:r>
    </w:p>
    <w:p w:rsidR="00381AEF" w:rsidRPr="00552089" w:rsidRDefault="00381AEF" w:rsidP="00381AEF">
      <w:pPr>
        <w:pStyle w:val="Listeafsnit"/>
        <w:numPr>
          <w:ilvl w:val="1"/>
          <w:numId w:val="35"/>
        </w:numPr>
        <w:rPr>
          <w:lang w:val="en-GB"/>
        </w:rPr>
      </w:pPr>
      <w:r w:rsidRPr="00552089">
        <w:rPr>
          <w:lang w:val="en-GB"/>
        </w:rPr>
        <w:t>In playoff matches, the home team</w:t>
      </w:r>
      <w:r>
        <w:rPr>
          <w:lang w:val="en-GB"/>
        </w:rPr>
        <w:t>, being the higher placed team from the round robin,</w:t>
      </w:r>
      <w:r w:rsidRPr="00552089">
        <w:rPr>
          <w:lang w:val="en-GB"/>
        </w:rPr>
        <w:t xml:space="preserve"> chooses one session in which they have seating rights; the away team will have seating rights in the other session of the same half of the match. The away team then chooses one of the remaining sessions in which they have seating rights, and the home team will have seating rights in the other session of that half of the match. The home team may pass on to the opponents the right to choose first.</w:t>
      </w:r>
    </w:p>
    <w:p w:rsidR="0098439F" w:rsidRDefault="0098439F" w:rsidP="00293AE2">
      <w:pPr>
        <w:pStyle w:val="Overskrift2"/>
        <w:rPr>
          <w:lang w:val="en-GB"/>
        </w:rPr>
      </w:pPr>
      <w:r w:rsidRPr="00552089">
        <w:rPr>
          <w:lang w:val="en-GB"/>
        </w:rPr>
        <w:t xml:space="preserve">C. </w:t>
      </w:r>
      <w:r w:rsidR="002C64F2">
        <w:rPr>
          <w:lang w:val="en-GB"/>
        </w:rPr>
        <w:t>NBU Trophy</w:t>
      </w:r>
    </w:p>
    <w:p w:rsidR="002C64F2" w:rsidRDefault="002C64F2" w:rsidP="002C64F2">
      <w:pPr>
        <w:rPr>
          <w:lang w:val="en-GB"/>
        </w:rPr>
      </w:pPr>
      <w:r>
        <w:rPr>
          <w:lang w:val="en-GB"/>
        </w:rPr>
        <w:t xml:space="preserve">The NBU Trophy is awarded to the NBO scoring the most aggregate VPs using the following calculation. </w:t>
      </w:r>
    </w:p>
    <w:p w:rsidR="00C15C57" w:rsidRDefault="002C64F2" w:rsidP="00C15C57">
      <w:pPr>
        <w:pStyle w:val="Listeafsnit"/>
        <w:numPr>
          <w:ilvl w:val="0"/>
          <w:numId w:val="29"/>
        </w:numPr>
        <w:rPr>
          <w:lang w:val="en-GB"/>
        </w:rPr>
      </w:pPr>
      <w:r>
        <w:rPr>
          <w:lang w:val="en-GB"/>
        </w:rPr>
        <w:t>The imp result of each head-to-head session of 14 boards between two U25 or U20 teams is converted into</w:t>
      </w:r>
      <w:r w:rsidR="00B27A45">
        <w:rPr>
          <w:lang w:val="en-GB"/>
        </w:rPr>
        <w:t xml:space="preserve"> VPs</w:t>
      </w:r>
      <w:r w:rsidR="00C15C57" w:rsidRPr="00552089">
        <w:rPr>
          <w:lang w:val="en-GB"/>
        </w:rPr>
        <w:t>.</w:t>
      </w:r>
    </w:p>
    <w:p w:rsidR="005E5DC8" w:rsidRDefault="005E5DC8" w:rsidP="005E5DC8">
      <w:pPr>
        <w:pStyle w:val="Listeafsnit"/>
        <w:numPr>
          <w:ilvl w:val="0"/>
          <w:numId w:val="29"/>
        </w:numPr>
        <w:rPr>
          <w:lang w:val="en-GB"/>
        </w:rPr>
      </w:pPr>
      <w:r>
        <w:rPr>
          <w:lang w:val="en-GB"/>
        </w:rPr>
        <w:t>Each team playing a gold/silver match in the U25 class is awarded a bonus of 12,50 VPs for NBU Trophy purposes.</w:t>
      </w:r>
    </w:p>
    <w:p w:rsidR="005E5DC8" w:rsidRDefault="005E5DC8" w:rsidP="005E5DC8">
      <w:pPr>
        <w:pStyle w:val="Listeafsnit"/>
        <w:numPr>
          <w:ilvl w:val="0"/>
          <w:numId w:val="29"/>
        </w:numPr>
        <w:rPr>
          <w:lang w:val="en-GB"/>
        </w:rPr>
      </w:pPr>
      <w:r>
        <w:rPr>
          <w:lang w:val="en-GB"/>
        </w:rPr>
        <w:t>Each team playing a gold/silver match in the U20 class is awarded a bonus of 10 VPs for NBU Trophy purposes.</w:t>
      </w:r>
    </w:p>
    <w:p w:rsidR="00B2281F" w:rsidRPr="00552089" w:rsidRDefault="00B2281F" w:rsidP="00437EC2">
      <w:pPr>
        <w:rPr>
          <w:lang w:val="en-GB"/>
        </w:rPr>
      </w:pPr>
    </w:p>
    <w:sectPr w:rsidR="00B2281F" w:rsidRPr="00552089" w:rsidSect="00EA7ED4">
      <w:pgSz w:w="11906" w:h="16838"/>
      <w:pgMar w:top="1701" w:right="1134" w:bottom="1701"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468B"/>
    <w:multiLevelType w:val="hybridMultilevel"/>
    <w:tmpl w:val="1B2A88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A3128EE"/>
    <w:multiLevelType w:val="hybridMultilevel"/>
    <w:tmpl w:val="CD12A4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B53282B"/>
    <w:multiLevelType w:val="hybridMultilevel"/>
    <w:tmpl w:val="2D2AF0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B7D69A0"/>
    <w:multiLevelType w:val="hybridMultilevel"/>
    <w:tmpl w:val="CCF21E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0C567E74"/>
    <w:multiLevelType w:val="hybridMultilevel"/>
    <w:tmpl w:val="086425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4780241"/>
    <w:multiLevelType w:val="hybridMultilevel"/>
    <w:tmpl w:val="53AAFB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6806EBC"/>
    <w:multiLevelType w:val="hybridMultilevel"/>
    <w:tmpl w:val="DB4EEC5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1A474C2C"/>
    <w:multiLevelType w:val="hybridMultilevel"/>
    <w:tmpl w:val="DD9EAB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1D6B5A55"/>
    <w:multiLevelType w:val="hybridMultilevel"/>
    <w:tmpl w:val="4D285D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19B332E"/>
    <w:multiLevelType w:val="hybridMultilevel"/>
    <w:tmpl w:val="CCF21EB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2436C2F"/>
    <w:multiLevelType w:val="hybridMultilevel"/>
    <w:tmpl w:val="C596BE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358E4F26"/>
    <w:multiLevelType w:val="hybridMultilevel"/>
    <w:tmpl w:val="4F42F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3BB84227"/>
    <w:multiLevelType w:val="hybridMultilevel"/>
    <w:tmpl w:val="49BE5F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43723CEE"/>
    <w:multiLevelType w:val="hybridMultilevel"/>
    <w:tmpl w:val="76C60F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51C77BC"/>
    <w:multiLevelType w:val="hybridMultilevel"/>
    <w:tmpl w:val="FA7AC9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45E23071"/>
    <w:multiLevelType w:val="hybridMultilevel"/>
    <w:tmpl w:val="15D264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503D061D"/>
    <w:multiLevelType w:val="hybridMultilevel"/>
    <w:tmpl w:val="60ECCA0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536F01EF"/>
    <w:multiLevelType w:val="hybridMultilevel"/>
    <w:tmpl w:val="DF7062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5AE00687"/>
    <w:multiLevelType w:val="hybridMultilevel"/>
    <w:tmpl w:val="24A06C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5D9605C4"/>
    <w:multiLevelType w:val="hybridMultilevel"/>
    <w:tmpl w:val="7B06F8E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5DBA657E"/>
    <w:multiLevelType w:val="hybridMultilevel"/>
    <w:tmpl w:val="2D2AF0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632C5776"/>
    <w:multiLevelType w:val="hybridMultilevel"/>
    <w:tmpl w:val="4ACA90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654A1CD8"/>
    <w:multiLevelType w:val="hybridMultilevel"/>
    <w:tmpl w:val="13E0D59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666D38F0"/>
    <w:multiLevelType w:val="hybridMultilevel"/>
    <w:tmpl w:val="13E0D59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6AFA4F9E"/>
    <w:multiLevelType w:val="hybridMultilevel"/>
    <w:tmpl w:val="270C74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6B0B603D"/>
    <w:multiLevelType w:val="hybridMultilevel"/>
    <w:tmpl w:val="9F0C31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6DB04DCA"/>
    <w:multiLevelType w:val="hybridMultilevel"/>
    <w:tmpl w:val="CCF21EB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70F52A00"/>
    <w:multiLevelType w:val="hybridMultilevel"/>
    <w:tmpl w:val="231C41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nsid w:val="730B4421"/>
    <w:multiLevelType w:val="hybridMultilevel"/>
    <w:tmpl w:val="A1EA2F3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nsid w:val="73CA651C"/>
    <w:multiLevelType w:val="hybridMultilevel"/>
    <w:tmpl w:val="67D8529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nsid w:val="77123774"/>
    <w:multiLevelType w:val="hybridMultilevel"/>
    <w:tmpl w:val="18ACE9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7A0D17B7"/>
    <w:multiLevelType w:val="hybridMultilevel"/>
    <w:tmpl w:val="1B2A88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nsid w:val="7AF43F44"/>
    <w:multiLevelType w:val="hybridMultilevel"/>
    <w:tmpl w:val="2946EB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nsid w:val="7BC049C8"/>
    <w:multiLevelType w:val="hybridMultilevel"/>
    <w:tmpl w:val="5DD40B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7DB026CC"/>
    <w:multiLevelType w:val="hybridMultilevel"/>
    <w:tmpl w:val="19BA6D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9"/>
  </w:num>
  <w:num w:numId="2">
    <w:abstractNumId w:val="18"/>
  </w:num>
  <w:num w:numId="3">
    <w:abstractNumId w:val="5"/>
  </w:num>
  <w:num w:numId="4">
    <w:abstractNumId w:val="34"/>
  </w:num>
  <w:num w:numId="5">
    <w:abstractNumId w:val="25"/>
  </w:num>
  <w:num w:numId="6">
    <w:abstractNumId w:val="6"/>
  </w:num>
  <w:num w:numId="7">
    <w:abstractNumId w:val="17"/>
  </w:num>
  <w:num w:numId="8">
    <w:abstractNumId w:val="12"/>
  </w:num>
  <w:num w:numId="9">
    <w:abstractNumId w:val="24"/>
  </w:num>
  <w:num w:numId="10">
    <w:abstractNumId w:val="14"/>
  </w:num>
  <w:num w:numId="11">
    <w:abstractNumId w:val="0"/>
  </w:num>
  <w:num w:numId="12">
    <w:abstractNumId w:val="3"/>
  </w:num>
  <w:num w:numId="13">
    <w:abstractNumId w:val="23"/>
  </w:num>
  <w:num w:numId="14">
    <w:abstractNumId w:val="8"/>
  </w:num>
  <w:num w:numId="15">
    <w:abstractNumId w:val="13"/>
  </w:num>
  <w:num w:numId="16">
    <w:abstractNumId w:val="10"/>
  </w:num>
  <w:num w:numId="17">
    <w:abstractNumId w:val="29"/>
  </w:num>
  <w:num w:numId="18">
    <w:abstractNumId w:val="30"/>
  </w:num>
  <w:num w:numId="19">
    <w:abstractNumId w:val="11"/>
  </w:num>
  <w:num w:numId="20">
    <w:abstractNumId w:val="20"/>
  </w:num>
  <w:num w:numId="21">
    <w:abstractNumId w:val="2"/>
  </w:num>
  <w:num w:numId="22">
    <w:abstractNumId w:val="32"/>
  </w:num>
  <w:num w:numId="23">
    <w:abstractNumId w:val="15"/>
  </w:num>
  <w:num w:numId="24">
    <w:abstractNumId w:val="28"/>
  </w:num>
  <w:num w:numId="25">
    <w:abstractNumId w:val="33"/>
  </w:num>
  <w:num w:numId="26">
    <w:abstractNumId w:val="31"/>
  </w:num>
  <w:num w:numId="27">
    <w:abstractNumId w:val="26"/>
  </w:num>
  <w:num w:numId="28">
    <w:abstractNumId w:val="7"/>
  </w:num>
  <w:num w:numId="29">
    <w:abstractNumId w:val="22"/>
  </w:num>
  <w:num w:numId="30">
    <w:abstractNumId w:val="9"/>
  </w:num>
  <w:num w:numId="31">
    <w:abstractNumId w:val="27"/>
  </w:num>
  <w:num w:numId="32">
    <w:abstractNumId w:val="1"/>
  </w:num>
  <w:num w:numId="33">
    <w:abstractNumId w:val="21"/>
  </w:num>
  <w:num w:numId="34">
    <w:abstractNumId w:val="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D70"/>
    <w:rsid w:val="000011C9"/>
    <w:rsid w:val="00002481"/>
    <w:rsid w:val="0002112E"/>
    <w:rsid w:val="0002496C"/>
    <w:rsid w:val="00024C0A"/>
    <w:rsid w:val="00025BD1"/>
    <w:rsid w:val="00026E0A"/>
    <w:rsid w:val="00045C44"/>
    <w:rsid w:val="0005042A"/>
    <w:rsid w:val="000529C6"/>
    <w:rsid w:val="00061A56"/>
    <w:rsid w:val="000905D2"/>
    <w:rsid w:val="00091D69"/>
    <w:rsid w:val="00093D70"/>
    <w:rsid w:val="000A0699"/>
    <w:rsid w:val="000B4227"/>
    <w:rsid w:val="000B504C"/>
    <w:rsid w:val="000B5E4E"/>
    <w:rsid w:val="000C5EAC"/>
    <w:rsid w:val="000C65DB"/>
    <w:rsid w:val="000D46B3"/>
    <w:rsid w:val="000D6B4E"/>
    <w:rsid w:val="000E1238"/>
    <w:rsid w:val="000E2669"/>
    <w:rsid w:val="000E73A7"/>
    <w:rsid w:val="000F00DC"/>
    <w:rsid w:val="000F0517"/>
    <w:rsid w:val="000F6446"/>
    <w:rsid w:val="000F661B"/>
    <w:rsid w:val="00102BB3"/>
    <w:rsid w:val="00104CA4"/>
    <w:rsid w:val="00110169"/>
    <w:rsid w:val="00113DDB"/>
    <w:rsid w:val="0011729C"/>
    <w:rsid w:val="0012077B"/>
    <w:rsid w:val="00125CB6"/>
    <w:rsid w:val="00132116"/>
    <w:rsid w:val="001346FC"/>
    <w:rsid w:val="00134A6D"/>
    <w:rsid w:val="001413F8"/>
    <w:rsid w:val="00143A92"/>
    <w:rsid w:val="00145C41"/>
    <w:rsid w:val="00150015"/>
    <w:rsid w:val="001639D1"/>
    <w:rsid w:val="00167FE4"/>
    <w:rsid w:val="001764D1"/>
    <w:rsid w:val="001A38F6"/>
    <w:rsid w:val="001B0C58"/>
    <w:rsid w:val="001C1C87"/>
    <w:rsid w:val="001C3B22"/>
    <w:rsid w:val="001C72FF"/>
    <w:rsid w:val="001E01DA"/>
    <w:rsid w:val="001E09C9"/>
    <w:rsid w:val="001E302C"/>
    <w:rsid w:val="001E30FF"/>
    <w:rsid w:val="001F0EFE"/>
    <w:rsid w:val="002018FB"/>
    <w:rsid w:val="00201F5E"/>
    <w:rsid w:val="002076E3"/>
    <w:rsid w:val="002143D3"/>
    <w:rsid w:val="00216D37"/>
    <w:rsid w:val="002245E5"/>
    <w:rsid w:val="002260BB"/>
    <w:rsid w:val="00226EDD"/>
    <w:rsid w:val="00231C8E"/>
    <w:rsid w:val="00240FC7"/>
    <w:rsid w:val="002440C9"/>
    <w:rsid w:val="00261DF7"/>
    <w:rsid w:val="00272956"/>
    <w:rsid w:val="00277E67"/>
    <w:rsid w:val="00277F4D"/>
    <w:rsid w:val="0028053F"/>
    <w:rsid w:val="00293AE2"/>
    <w:rsid w:val="00294BF6"/>
    <w:rsid w:val="00294F5D"/>
    <w:rsid w:val="00295D99"/>
    <w:rsid w:val="00297D7A"/>
    <w:rsid w:val="002A4558"/>
    <w:rsid w:val="002A5E81"/>
    <w:rsid w:val="002A618A"/>
    <w:rsid w:val="002B01D9"/>
    <w:rsid w:val="002B3339"/>
    <w:rsid w:val="002B47BF"/>
    <w:rsid w:val="002B5668"/>
    <w:rsid w:val="002C433F"/>
    <w:rsid w:val="002C64F2"/>
    <w:rsid w:val="002C6529"/>
    <w:rsid w:val="002D0CE4"/>
    <w:rsid w:val="002D1037"/>
    <w:rsid w:val="002D1698"/>
    <w:rsid w:val="002D4B3A"/>
    <w:rsid w:val="002E1A73"/>
    <w:rsid w:val="0030472B"/>
    <w:rsid w:val="003047CA"/>
    <w:rsid w:val="00311C68"/>
    <w:rsid w:val="00313DB8"/>
    <w:rsid w:val="003215FA"/>
    <w:rsid w:val="003309E4"/>
    <w:rsid w:val="00334D0C"/>
    <w:rsid w:val="003419A7"/>
    <w:rsid w:val="003432FF"/>
    <w:rsid w:val="00344CE3"/>
    <w:rsid w:val="0034587B"/>
    <w:rsid w:val="0034642A"/>
    <w:rsid w:val="00365F99"/>
    <w:rsid w:val="00366E7E"/>
    <w:rsid w:val="00375D94"/>
    <w:rsid w:val="00377948"/>
    <w:rsid w:val="00381AEF"/>
    <w:rsid w:val="003824EC"/>
    <w:rsid w:val="003849C4"/>
    <w:rsid w:val="00395980"/>
    <w:rsid w:val="003A6737"/>
    <w:rsid w:val="003B2DCF"/>
    <w:rsid w:val="003B33A5"/>
    <w:rsid w:val="003C19E3"/>
    <w:rsid w:val="003C5BFF"/>
    <w:rsid w:val="003C6F03"/>
    <w:rsid w:val="003D1138"/>
    <w:rsid w:val="003D2DD1"/>
    <w:rsid w:val="003D6FF3"/>
    <w:rsid w:val="003F0EE0"/>
    <w:rsid w:val="003F2669"/>
    <w:rsid w:val="00405C6D"/>
    <w:rsid w:val="00413C97"/>
    <w:rsid w:val="004209D2"/>
    <w:rsid w:val="00433D37"/>
    <w:rsid w:val="0043456F"/>
    <w:rsid w:val="00434B79"/>
    <w:rsid w:val="00437EC2"/>
    <w:rsid w:val="0044005C"/>
    <w:rsid w:val="004400D7"/>
    <w:rsid w:val="00446B06"/>
    <w:rsid w:val="00462ABF"/>
    <w:rsid w:val="00463AA5"/>
    <w:rsid w:val="0046673C"/>
    <w:rsid w:val="00470D71"/>
    <w:rsid w:val="004739FC"/>
    <w:rsid w:val="00474BFF"/>
    <w:rsid w:val="00482B8D"/>
    <w:rsid w:val="00487DCF"/>
    <w:rsid w:val="004973A0"/>
    <w:rsid w:val="004A0564"/>
    <w:rsid w:val="004A2F42"/>
    <w:rsid w:val="004A3D2F"/>
    <w:rsid w:val="004A73EB"/>
    <w:rsid w:val="004B0663"/>
    <w:rsid w:val="004B14EC"/>
    <w:rsid w:val="004C1B8F"/>
    <w:rsid w:val="004C2716"/>
    <w:rsid w:val="004D31C8"/>
    <w:rsid w:val="004D3AE0"/>
    <w:rsid w:val="004D4E9D"/>
    <w:rsid w:val="004D51C1"/>
    <w:rsid w:val="004E123C"/>
    <w:rsid w:val="004E1CDE"/>
    <w:rsid w:val="004F0E81"/>
    <w:rsid w:val="004F65FE"/>
    <w:rsid w:val="00501F5C"/>
    <w:rsid w:val="00503C56"/>
    <w:rsid w:val="00511770"/>
    <w:rsid w:val="0051575B"/>
    <w:rsid w:val="0052221A"/>
    <w:rsid w:val="00526363"/>
    <w:rsid w:val="00527802"/>
    <w:rsid w:val="00533844"/>
    <w:rsid w:val="0053792C"/>
    <w:rsid w:val="00537CFF"/>
    <w:rsid w:val="00544C1C"/>
    <w:rsid w:val="00552089"/>
    <w:rsid w:val="00561477"/>
    <w:rsid w:val="00575600"/>
    <w:rsid w:val="00577234"/>
    <w:rsid w:val="005825D4"/>
    <w:rsid w:val="00584C4B"/>
    <w:rsid w:val="00587194"/>
    <w:rsid w:val="005935D1"/>
    <w:rsid w:val="005A0C0D"/>
    <w:rsid w:val="005A11A0"/>
    <w:rsid w:val="005A3AEA"/>
    <w:rsid w:val="005B4EE8"/>
    <w:rsid w:val="005C047F"/>
    <w:rsid w:val="005C4462"/>
    <w:rsid w:val="005C7174"/>
    <w:rsid w:val="005D6437"/>
    <w:rsid w:val="005D7A62"/>
    <w:rsid w:val="005E4D75"/>
    <w:rsid w:val="005E5DC8"/>
    <w:rsid w:val="00606191"/>
    <w:rsid w:val="00607E0C"/>
    <w:rsid w:val="00613405"/>
    <w:rsid w:val="00615B9D"/>
    <w:rsid w:val="00624961"/>
    <w:rsid w:val="006314D5"/>
    <w:rsid w:val="006337F1"/>
    <w:rsid w:val="006471B9"/>
    <w:rsid w:val="00664F7C"/>
    <w:rsid w:val="006679DD"/>
    <w:rsid w:val="006825C7"/>
    <w:rsid w:val="00683EF1"/>
    <w:rsid w:val="006A1ACA"/>
    <w:rsid w:val="006A3161"/>
    <w:rsid w:val="006B7865"/>
    <w:rsid w:val="006C13A9"/>
    <w:rsid w:val="006C2531"/>
    <w:rsid w:val="006C2E22"/>
    <w:rsid w:val="006D0C89"/>
    <w:rsid w:val="006E4496"/>
    <w:rsid w:val="006F3C61"/>
    <w:rsid w:val="007033DE"/>
    <w:rsid w:val="007067F8"/>
    <w:rsid w:val="00707094"/>
    <w:rsid w:val="00713001"/>
    <w:rsid w:val="00715BE2"/>
    <w:rsid w:val="007263A9"/>
    <w:rsid w:val="00726905"/>
    <w:rsid w:val="00730E57"/>
    <w:rsid w:val="0074321A"/>
    <w:rsid w:val="00745A6D"/>
    <w:rsid w:val="0074752A"/>
    <w:rsid w:val="00750507"/>
    <w:rsid w:val="00754D2E"/>
    <w:rsid w:val="007773AF"/>
    <w:rsid w:val="00780650"/>
    <w:rsid w:val="00780D0E"/>
    <w:rsid w:val="00783143"/>
    <w:rsid w:val="007C780B"/>
    <w:rsid w:val="007D25C2"/>
    <w:rsid w:val="007D58D1"/>
    <w:rsid w:val="007E1900"/>
    <w:rsid w:val="007E3E8A"/>
    <w:rsid w:val="007E4DD1"/>
    <w:rsid w:val="007E7203"/>
    <w:rsid w:val="007F293D"/>
    <w:rsid w:val="007F5520"/>
    <w:rsid w:val="007F6D1F"/>
    <w:rsid w:val="007F741E"/>
    <w:rsid w:val="00801C7B"/>
    <w:rsid w:val="008050B8"/>
    <w:rsid w:val="008109C2"/>
    <w:rsid w:val="00821B52"/>
    <w:rsid w:val="008237A6"/>
    <w:rsid w:val="00850EC9"/>
    <w:rsid w:val="008565D0"/>
    <w:rsid w:val="00877789"/>
    <w:rsid w:val="00882916"/>
    <w:rsid w:val="0088349A"/>
    <w:rsid w:val="00886AAB"/>
    <w:rsid w:val="008A1B86"/>
    <w:rsid w:val="008A57EB"/>
    <w:rsid w:val="008A6589"/>
    <w:rsid w:val="008B4BB7"/>
    <w:rsid w:val="008C319D"/>
    <w:rsid w:val="008D6BFE"/>
    <w:rsid w:val="008F4027"/>
    <w:rsid w:val="008F41FA"/>
    <w:rsid w:val="008F4800"/>
    <w:rsid w:val="00900343"/>
    <w:rsid w:val="00907BF9"/>
    <w:rsid w:val="00923D3D"/>
    <w:rsid w:val="00925EA1"/>
    <w:rsid w:val="00927754"/>
    <w:rsid w:val="00942161"/>
    <w:rsid w:val="00951143"/>
    <w:rsid w:val="009528A4"/>
    <w:rsid w:val="00953FF7"/>
    <w:rsid w:val="00962EA2"/>
    <w:rsid w:val="0097316C"/>
    <w:rsid w:val="00976A4C"/>
    <w:rsid w:val="009823C7"/>
    <w:rsid w:val="0098439F"/>
    <w:rsid w:val="00984DF8"/>
    <w:rsid w:val="0098726C"/>
    <w:rsid w:val="009926F2"/>
    <w:rsid w:val="0099642C"/>
    <w:rsid w:val="009A1C09"/>
    <w:rsid w:val="009A49BE"/>
    <w:rsid w:val="009A714D"/>
    <w:rsid w:val="009B0A37"/>
    <w:rsid w:val="009B45B0"/>
    <w:rsid w:val="009B4B41"/>
    <w:rsid w:val="009C6755"/>
    <w:rsid w:val="009C759B"/>
    <w:rsid w:val="009D0017"/>
    <w:rsid w:val="009E40F8"/>
    <w:rsid w:val="009E5CAC"/>
    <w:rsid w:val="009E67D3"/>
    <w:rsid w:val="009E78D3"/>
    <w:rsid w:val="009F1EF5"/>
    <w:rsid w:val="009F6D45"/>
    <w:rsid w:val="00A11CB6"/>
    <w:rsid w:val="00A14A66"/>
    <w:rsid w:val="00A15568"/>
    <w:rsid w:val="00A15F66"/>
    <w:rsid w:val="00A165C7"/>
    <w:rsid w:val="00A25681"/>
    <w:rsid w:val="00A301DA"/>
    <w:rsid w:val="00A31CB7"/>
    <w:rsid w:val="00A33056"/>
    <w:rsid w:val="00A353F6"/>
    <w:rsid w:val="00A3677F"/>
    <w:rsid w:val="00A36C88"/>
    <w:rsid w:val="00A37ACD"/>
    <w:rsid w:val="00A46E79"/>
    <w:rsid w:val="00A519F2"/>
    <w:rsid w:val="00A528DB"/>
    <w:rsid w:val="00A5796B"/>
    <w:rsid w:val="00A60208"/>
    <w:rsid w:val="00A616D7"/>
    <w:rsid w:val="00A64CC5"/>
    <w:rsid w:val="00A650FB"/>
    <w:rsid w:val="00A7334C"/>
    <w:rsid w:val="00A7419F"/>
    <w:rsid w:val="00A8176E"/>
    <w:rsid w:val="00A866E9"/>
    <w:rsid w:val="00A95AA3"/>
    <w:rsid w:val="00A973F7"/>
    <w:rsid w:val="00AB04B9"/>
    <w:rsid w:val="00AB2ADD"/>
    <w:rsid w:val="00AB3F95"/>
    <w:rsid w:val="00AB4579"/>
    <w:rsid w:val="00AB671A"/>
    <w:rsid w:val="00AC58AB"/>
    <w:rsid w:val="00AD23B9"/>
    <w:rsid w:val="00AD468F"/>
    <w:rsid w:val="00AD54E0"/>
    <w:rsid w:val="00AD59C5"/>
    <w:rsid w:val="00AD6A4B"/>
    <w:rsid w:val="00AD6EA7"/>
    <w:rsid w:val="00AE3D30"/>
    <w:rsid w:val="00AE580E"/>
    <w:rsid w:val="00AF1C88"/>
    <w:rsid w:val="00AF37B0"/>
    <w:rsid w:val="00AF4C1C"/>
    <w:rsid w:val="00AF5527"/>
    <w:rsid w:val="00AF6211"/>
    <w:rsid w:val="00B012A2"/>
    <w:rsid w:val="00B0192F"/>
    <w:rsid w:val="00B04CBE"/>
    <w:rsid w:val="00B111F6"/>
    <w:rsid w:val="00B1453C"/>
    <w:rsid w:val="00B150CD"/>
    <w:rsid w:val="00B16D11"/>
    <w:rsid w:val="00B21A38"/>
    <w:rsid w:val="00B2281F"/>
    <w:rsid w:val="00B24CEA"/>
    <w:rsid w:val="00B27A45"/>
    <w:rsid w:val="00B32A3F"/>
    <w:rsid w:val="00B44C85"/>
    <w:rsid w:val="00B45145"/>
    <w:rsid w:val="00B4794A"/>
    <w:rsid w:val="00B61085"/>
    <w:rsid w:val="00B61BCD"/>
    <w:rsid w:val="00B81A37"/>
    <w:rsid w:val="00B90221"/>
    <w:rsid w:val="00B9251E"/>
    <w:rsid w:val="00B93882"/>
    <w:rsid w:val="00B95625"/>
    <w:rsid w:val="00B963F1"/>
    <w:rsid w:val="00BA028D"/>
    <w:rsid w:val="00BA12AA"/>
    <w:rsid w:val="00BC1F43"/>
    <w:rsid w:val="00BC2E66"/>
    <w:rsid w:val="00BC4799"/>
    <w:rsid w:val="00BD18DB"/>
    <w:rsid w:val="00BD1D42"/>
    <w:rsid w:val="00BD517B"/>
    <w:rsid w:val="00BD56D5"/>
    <w:rsid w:val="00BE468E"/>
    <w:rsid w:val="00BF538D"/>
    <w:rsid w:val="00BF6E70"/>
    <w:rsid w:val="00BF73DD"/>
    <w:rsid w:val="00C01ED2"/>
    <w:rsid w:val="00C026A8"/>
    <w:rsid w:val="00C04373"/>
    <w:rsid w:val="00C10169"/>
    <w:rsid w:val="00C11F50"/>
    <w:rsid w:val="00C15C57"/>
    <w:rsid w:val="00C15C7E"/>
    <w:rsid w:val="00C176F0"/>
    <w:rsid w:val="00C17831"/>
    <w:rsid w:val="00C30E60"/>
    <w:rsid w:val="00C31783"/>
    <w:rsid w:val="00C374CD"/>
    <w:rsid w:val="00C37B29"/>
    <w:rsid w:val="00C476B7"/>
    <w:rsid w:val="00C541CD"/>
    <w:rsid w:val="00C558E1"/>
    <w:rsid w:val="00C7445E"/>
    <w:rsid w:val="00C81F0B"/>
    <w:rsid w:val="00C85595"/>
    <w:rsid w:val="00C86C77"/>
    <w:rsid w:val="00CB2EAB"/>
    <w:rsid w:val="00CC097E"/>
    <w:rsid w:val="00CC2B3B"/>
    <w:rsid w:val="00CC66EF"/>
    <w:rsid w:val="00CD26F2"/>
    <w:rsid w:val="00CD2FCB"/>
    <w:rsid w:val="00CE2BD4"/>
    <w:rsid w:val="00CF1401"/>
    <w:rsid w:val="00D01021"/>
    <w:rsid w:val="00D05FEF"/>
    <w:rsid w:val="00D11F78"/>
    <w:rsid w:val="00D13C43"/>
    <w:rsid w:val="00D14835"/>
    <w:rsid w:val="00D233D4"/>
    <w:rsid w:val="00D27C68"/>
    <w:rsid w:val="00D32F00"/>
    <w:rsid w:val="00D337AE"/>
    <w:rsid w:val="00D372FF"/>
    <w:rsid w:val="00D42EF7"/>
    <w:rsid w:val="00D5261E"/>
    <w:rsid w:val="00D53133"/>
    <w:rsid w:val="00D54DAC"/>
    <w:rsid w:val="00D561B4"/>
    <w:rsid w:val="00D66578"/>
    <w:rsid w:val="00D77D40"/>
    <w:rsid w:val="00D92345"/>
    <w:rsid w:val="00D94870"/>
    <w:rsid w:val="00DA267D"/>
    <w:rsid w:val="00DA6F6B"/>
    <w:rsid w:val="00DB4C55"/>
    <w:rsid w:val="00DB6D1C"/>
    <w:rsid w:val="00DC14B9"/>
    <w:rsid w:val="00DC1FB9"/>
    <w:rsid w:val="00DD6061"/>
    <w:rsid w:val="00DD69A7"/>
    <w:rsid w:val="00DE44E0"/>
    <w:rsid w:val="00DF5FD2"/>
    <w:rsid w:val="00E06811"/>
    <w:rsid w:val="00E2554A"/>
    <w:rsid w:val="00E435A6"/>
    <w:rsid w:val="00E44C6D"/>
    <w:rsid w:val="00E53D66"/>
    <w:rsid w:val="00E55EA1"/>
    <w:rsid w:val="00E60623"/>
    <w:rsid w:val="00E70511"/>
    <w:rsid w:val="00E70D26"/>
    <w:rsid w:val="00E74267"/>
    <w:rsid w:val="00E74A98"/>
    <w:rsid w:val="00E77821"/>
    <w:rsid w:val="00E80ABA"/>
    <w:rsid w:val="00E82610"/>
    <w:rsid w:val="00E83979"/>
    <w:rsid w:val="00E86A5E"/>
    <w:rsid w:val="00E91622"/>
    <w:rsid w:val="00E9606B"/>
    <w:rsid w:val="00E965C1"/>
    <w:rsid w:val="00EA7ED4"/>
    <w:rsid w:val="00EC0B9B"/>
    <w:rsid w:val="00EC4A23"/>
    <w:rsid w:val="00EC76E5"/>
    <w:rsid w:val="00ED2C43"/>
    <w:rsid w:val="00ED785D"/>
    <w:rsid w:val="00F03666"/>
    <w:rsid w:val="00F04504"/>
    <w:rsid w:val="00F131E4"/>
    <w:rsid w:val="00F13DCE"/>
    <w:rsid w:val="00F154B3"/>
    <w:rsid w:val="00F1792E"/>
    <w:rsid w:val="00F27132"/>
    <w:rsid w:val="00F40D4E"/>
    <w:rsid w:val="00F46BF6"/>
    <w:rsid w:val="00F5209A"/>
    <w:rsid w:val="00F55247"/>
    <w:rsid w:val="00F64E0E"/>
    <w:rsid w:val="00F658DE"/>
    <w:rsid w:val="00F70E18"/>
    <w:rsid w:val="00F715C3"/>
    <w:rsid w:val="00F92A93"/>
    <w:rsid w:val="00F92F5D"/>
    <w:rsid w:val="00F953A2"/>
    <w:rsid w:val="00FA09E5"/>
    <w:rsid w:val="00FA17D7"/>
    <w:rsid w:val="00FA48A2"/>
    <w:rsid w:val="00FB320A"/>
    <w:rsid w:val="00FB6A7A"/>
    <w:rsid w:val="00FC06DA"/>
    <w:rsid w:val="00FC2C3C"/>
    <w:rsid w:val="00FC2DE4"/>
    <w:rsid w:val="00FC542D"/>
    <w:rsid w:val="00FC6DEC"/>
    <w:rsid w:val="00FD5B1C"/>
    <w:rsid w:val="00FD6200"/>
    <w:rsid w:val="00FE067A"/>
    <w:rsid w:val="00FF2E1E"/>
    <w:rsid w:val="00FF5E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AC"/>
  </w:style>
  <w:style w:type="paragraph" w:styleId="Overskrift1">
    <w:name w:val="heading 1"/>
    <w:basedOn w:val="Normal"/>
    <w:next w:val="Normal"/>
    <w:link w:val="Overskrift1Tegn"/>
    <w:uiPriority w:val="9"/>
    <w:qFormat/>
    <w:rsid w:val="00093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01C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93D70"/>
    <w:rPr>
      <w:rFonts w:asciiTheme="majorHAnsi" w:eastAsiaTheme="majorEastAsia" w:hAnsiTheme="majorHAnsi" w:cstheme="majorBidi"/>
      <w:b/>
      <w:bCs/>
      <w:color w:val="365F91" w:themeColor="accent1" w:themeShade="BF"/>
      <w:sz w:val="28"/>
      <w:szCs w:val="28"/>
    </w:rPr>
  </w:style>
  <w:style w:type="character" w:styleId="Hyperlink">
    <w:name w:val="Hyperlink"/>
    <w:basedOn w:val="Standardskrifttypeiafsnit"/>
    <w:uiPriority w:val="99"/>
    <w:unhideWhenUsed/>
    <w:rsid w:val="00093D70"/>
    <w:rPr>
      <w:color w:val="0000FF" w:themeColor="hyperlink"/>
      <w:u w:val="single"/>
    </w:rPr>
  </w:style>
  <w:style w:type="paragraph" w:styleId="Listeafsnit">
    <w:name w:val="List Paragraph"/>
    <w:basedOn w:val="Normal"/>
    <w:uiPriority w:val="34"/>
    <w:qFormat/>
    <w:rsid w:val="00801C7B"/>
    <w:pPr>
      <w:ind w:left="720"/>
      <w:contextualSpacing/>
    </w:pPr>
  </w:style>
  <w:style w:type="character" w:customStyle="1" w:styleId="Overskrift2Tegn">
    <w:name w:val="Overskrift 2 Tegn"/>
    <w:basedOn w:val="Standardskrifttypeiafsnit"/>
    <w:link w:val="Overskrift2"/>
    <w:uiPriority w:val="9"/>
    <w:rsid w:val="00801C7B"/>
    <w:rPr>
      <w:rFonts w:asciiTheme="majorHAnsi" w:eastAsiaTheme="majorEastAsia" w:hAnsiTheme="majorHAnsi" w:cstheme="majorBidi"/>
      <w:b/>
      <w:bCs/>
      <w:color w:val="4F81BD" w:themeColor="accent1"/>
      <w:sz w:val="26"/>
      <w:szCs w:val="26"/>
    </w:rPr>
  </w:style>
  <w:style w:type="character" w:styleId="Kommentarhenvisning">
    <w:name w:val="annotation reference"/>
    <w:basedOn w:val="Standardskrifttypeiafsnit"/>
    <w:uiPriority w:val="99"/>
    <w:semiHidden/>
    <w:unhideWhenUsed/>
    <w:rsid w:val="00F92F5D"/>
    <w:rPr>
      <w:sz w:val="16"/>
      <w:szCs w:val="16"/>
    </w:rPr>
  </w:style>
  <w:style w:type="paragraph" w:styleId="Kommentartekst">
    <w:name w:val="annotation text"/>
    <w:basedOn w:val="Normal"/>
    <w:link w:val="KommentartekstTegn"/>
    <w:uiPriority w:val="99"/>
    <w:semiHidden/>
    <w:unhideWhenUsed/>
    <w:rsid w:val="00F92F5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92F5D"/>
    <w:rPr>
      <w:sz w:val="20"/>
      <w:szCs w:val="20"/>
    </w:rPr>
  </w:style>
  <w:style w:type="paragraph" w:styleId="Kommentaremne">
    <w:name w:val="annotation subject"/>
    <w:basedOn w:val="Kommentartekst"/>
    <w:next w:val="Kommentartekst"/>
    <w:link w:val="KommentaremneTegn"/>
    <w:uiPriority w:val="99"/>
    <w:semiHidden/>
    <w:unhideWhenUsed/>
    <w:rsid w:val="00F92F5D"/>
    <w:rPr>
      <w:b/>
      <w:bCs/>
    </w:rPr>
  </w:style>
  <w:style w:type="character" w:customStyle="1" w:styleId="KommentaremneTegn">
    <w:name w:val="Kommentaremne Tegn"/>
    <w:basedOn w:val="KommentartekstTegn"/>
    <w:link w:val="Kommentaremne"/>
    <w:uiPriority w:val="99"/>
    <w:semiHidden/>
    <w:rsid w:val="00F92F5D"/>
    <w:rPr>
      <w:b/>
      <w:bCs/>
      <w:sz w:val="20"/>
      <w:szCs w:val="20"/>
    </w:rPr>
  </w:style>
  <w:style w:type="paragraph" w:styleId="Markeringsbobletekst">
    <w:name w:val="Balloon Text"/>
    <w:basedOn w:val="Normal"/>
    <w:link w:val="MarkeringsbobletekstTegn"/>
    <w:uiPriority w:val="99"/>
    <w:semiHidden/>
    <w:unhideWhenUsed/>
    <w:rsid w:val="00F92F5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92F5D"/>
    <w:rPr>
      <w:rFonts w:ascii="Tahoma" w:hAnsi="Tahoma" w:cs="Tahoma"/>
      <w:sz w:val="16"/>
      <w:szCs w:val="16"/>
    </w:rPr>
  </w:style>
  <w:style w:type="paragraph" w:styleId="Ingenafstand">
    <w:name w:val="No Spacing"/>
    <w:link w:val="IngenafstandTegn"/>
    <w:uiPriority w:val="1"/>
    <w:qFormat/>
    <w:rsid w:val="00EA7ED4"/>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EA7ED4"/>
    <w:rPr>
      <w:rFonts w:eastAsiaTheme="minorEastAsia"/>
    </w:rPr>
  </w:style>
  <w:style w:type="paragraph" w:styleId="Korrektur">
    <w:name w:val="Revision"/>
    <w:hidden/>
    <w:uiPriority w:val="99"/>
    <w:semiHidden/>
    <w:rsid w:val="007F55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AC"/>
  </w:style>
  <w:style w:type="paragraph" w:styleId="Overskrift1">
    <w:name w:val="heading 1"/>
    <w:basedOn w:val="Normal"/>
    <w:next w:val="Normal"/>
    <w:link w:val="Overskrift1Tegn"/>
    <w:uiPriority w:val="9"/>
    <w:qFormat/>
    <w:rsid w:val="00093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01C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93D70"/>
    <w:rPr>
      <w:rFonts w:asciiTheme="majorHAnsi" w:eastAsiaTheme="majorEastAsia" w:hAnsiTheme="majorHAnsi" w:cstheme="majorBidi"/>
      <w:b/>
      <w:bCs/>
      <w:color w:val="365F91" w:themeColor="accent1" w:themeShade="BF"/>
      <w:sz w:val="28"/>
      <w:szCs w:val="28"/>
    </w:rPr>
  </w:style>
  <w:style w:type="character" w:styleId="Hyperlink">
    <w:name w:val="Hyperlink"/>
    <w:basedOn w:val="Standardskrifttypeiafsnit"/>
    <w:uiPriority w:val="99"/>
    <w:unhideWhenUsed/>
    <w:rsid w:val="00093D70"/>
    <w:rPr>
      <w:color w:val="0000FF" w:themeColor="hyperlink"/>
      <w:u w:val="single"/>
    </w:rPr>
  </w:style>
  <w:style w:type="paragraph" w:styleId="Listeafsnit">
    <w:name w:val="List Paragraph"/>
    <w:basedOn w:val="Normal"/>
    <w:uiPriority w:val="34"/>
    <w:qFormat/>
    <w:rsid w:val="00801C7B"/>
    <w:pPr>
      <w:ind w:left="720"/>
      <w:contextualSpacing/>
    </w:pPr>
  </w:style>
  <w:style w:type="character" w:customStyle="1" w:styleId="Overskrift2Tegn">
    <w:name w:val="Overskrift 2 Tegn"/>
    <w:basedOn w:val="Standardskrifttypeiafsnit"/>
    <w:link w:val="Overskrift2"/>
    <w:uiPriority w:val="9"/>
    <w:rsid w:val="00801C7B"/>
    <w:rPr>
      <w:rFonts w:asciiTheme="majorHAnsi" w:eastAsiaTheme="majorEastAsia" w:hAnsiTheme="majorHAnsi" w:cstheme="majorBidi"/>
      <w:b/>
      <w:bCs/>
      <w:color w:val="4F81BD" w:themeColor="accent1"/>
      <w:sz w:val="26"/>
      <w:szCs w:val="26"/>
    </w:rPr>
  </w:style>
  <w:style w:type="character" w:styleId="Kommentarhenvisning">
    <w:name w:val="annotation reference"/>
    <w:basedOn w:val="Standardskrifttypeiafsnit"/>
    <w:uiPriority w:val="99"/>
    <w:semiHidden/>
    <w:unhideWhenUsed/>
    <w:rsid w:val="00F92F5D"/>
    <w:rPr>
      <w:sz w:val="16"/>
      <w:szCs w:val="16"/>
    </w:rPr>
  </w:style>
  <w:style w:type="paragraph" w:styleId="Kommentartekst">
    <w:name w:val="annotation text"/>
    <w:basedOn w:val="Normal"/>
    <w:link w:val="KommentartekstTegn"/>
    <w:uiPriority w:val="99"/>
    <w:semiHidden/>
    <w:unhideWhenUsed/>
    <w:rsid w:val="00F92F5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92F5D"/>
    <w:rPr>
      <w:sz w:val="20"/>
      <w:szCs w:val="20"/>
    </w:rPr>
  </w:style>
  <w:style w:type="paragraph" w:styleId="Kommentaremne">
    <w:name w:val="annotation subject"/>
    <w:basedOn w:val="Kommentartekst"/>
    <w:next w:val="Kommentartekst"/>
    <w:link w:val="KommentaremneTegn"/>
    <w:uiPriority w:val="99"/>
    <w:semiHidden/>
    <w:unhideWhenUsed/>
    <w:rsid w:val="00F92F5D"/>
    <w:rPr>
      <w:b/>
      <w:bCs/>
    </w:rPr>
  </w:style>
  <w:style w:type="character" w:customStyle="1" w:styleId="KommentaremneTegn">
    <w:name w:val="Kommentaremne Tegn"/>
    <w:basedOn w:val="KommentartekstTegn"/>
    <w:link w:val="Kommentaremne"/>
    <w:uiPriority w:val="99"/>
    <w:semiHidden/>
    <w:rsid w:val="00F92F5D"/>
    <w:rPr>
      <w:b/>
      <w:bCs/>
      <w:sz w:val="20"/>
      <w:szCs w:val="20"/>
    </w:rPr>
  </w:style>
  <w:style w:type="paragraph" w:styleId="Markeringsbobletekst">
    <w:name w:val="Balloon Text"/>
    <w:basedOn w:val="Normal"/>
    <w:link w:val="MarkeringsbobletekstTegn"/>
    <w:uiPriority w:val="99"/>
    <w:semiHidden/>
    <w:unhideWhenUsed/>
    <w:rsid w:val="00F92F5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92F5D"/>
    <w:rPr>
      <w:rFonts w:ascii="Tahoma" w:hAnsi="Tahoma" w:cs="Tahoma"/>
      <w:sz w:val="16"/>
      <w:szCs w:val="16"/>
    </w:rPr>
  </w:style>
  <w:style w:type="paragraph" w:styleId="Ingenafstand">
    <w:name w:val="No Spacing"/>
    <w:link w:val="IngenafstandTegn"/>
    <w:uiPriority w:val="1"/>
    <w:qFormat/>
    <w:rsid w:val="00EA7ED4"/>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EA7ED4"/>
    <w:rPr>
      <w:rFonts w:eastAsiaTheme="minorEastAsia"/>
    </w:rPr>
  </w:style>
  <w:style w:type="paragraph" w:styleId="Korrektur">
    <w:name w:val="Revision"/>
    <w:hidden/>
    <w:uiPriority w:val="99"/>
    <w:semiHidden/>
    <w:rsid w:val="007F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3457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Conditions of Contest</vt:lpstr>
    </vt:vector>
  </TitlesOfParts>
  <Company>Nordic Bridge Union</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Conditions of Contest</dc:title>
  <dc:subject>For the Nordic Youth Teams Championships 2015</dc:subject>
  <dc:creator>Jacob Duschek</dc:creator>
  <cp:lastModifiedBy>Charlotte</cp:lastModifiedBy>
  <cp:revision>2</cp:revision>
  <dcterms:created xsi:type="dcterms:W3CDTF">2015-04-02T20:20:00Z</dcterms:created>
  <dcterms:modified xsi:type="dcterms:W3CDTF">2015-04-02T20:20:00Z</dcterms:modified>
</cp:coreProperties>
</file>