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A7FF" w14:textId="55DAA887" w:rsidR="001719C9" w:rsidRPr="004A4611" w:rsidRDefault="001719C9" w:rsidP="001719C9">
      <w:pPr>
        <w:rPr>
          <w:b/>
          <w:bCs/>
          <w:sz w:val="24"/>
          <w:szCs w:val="24"/>
        </w:rPr>
      </w:pPr>
      <w:r>
        <w:rPr>
          <w:b/>
          <w:bCs/>
          <w:sz w:val="24"/>
          <w:szCs w:val="24"/>
        </w:rPr>
        <w:br/>
      </w:r>
      <w:r w:rsidRPr="004A4611">
        <w:rPr>
          <w:b/>
          <w:bCs/>
          <w:sz w:val="24"/>
          <w:szCs w:val="24"/>
        </w:rPr>
        <w:t>Danske bridgeklubber med opråb til politikerne og andre gode kræfter:</w:t>
      </w:r>
    </w:p>
    <w:p w14:paraId="2328E955" w14:textId="77777777" w:rsidR="001719C9" w:rsidRPr="004A4611" w:rsidRDefault="001719C9" w:rsidP="001719C9">
      <w:pPr>
        <w:rPr>
          <w:b/>
          <w:bCs/>
          <w:sz w:val="24"/>
          <w:szCs w:val="24"/>
        </w:rPr>
      </w:pPr>
      <w:r w:rsidRPr="004A4611">
        <w:rPr>
          <w:b/>
          <w:bCs/>
          <w:sz w:val="24"/>
          <w:szCs w:val="24"/>
        </w:rPr>
        <w:t>”Det danske foreningsliv er presset af nye regler, der vil drukne de frivillige i foreningerne i unødvendigt bøvl og bureaukrati.”</w:t>
      </w:r>
    </w:p>
    <w:p w14:paraId="738C39EB" w14:textId="77777777" w:rsidR="001719C9" w:rsidRPr="004A4611" w:rsidRDefault="001719C9" w:rsidP="001719C9">
      <w:pPr>
        <w:rPr>
          <w:sz w:val="24"/>
          <w:szCs w:val="24"/>
        </w:rPr>
      </w:pPr>
    </w:p>
    <w:p w14:paraId="6596D69E" w14:textId="77777777" w:rsidR="001719C9" w:rsidRPr="004A4611" w:rsidRDefault="001719C9" w:rsidP="001719C9">
      <w:pPr>
        <w:rPr>
          <w:b/>
          <w:bCs/>
          <w:sz w:val="24"/>
          <w:szCs w:val="24"/>
        </w:rPr>
      </w:pPr>
      <w:r w:rsidRPr="004A4611">
        <w:rPr>
          <w:b/>
          <w:bCs/>
          <w:sz w:val="24"/>
          <w:szCs w:val="24"/>
        </w:rPr>
        <w:t>Kontingentstigning på 25% og momsbureaukrati</w:t>
      </w:r>
    </w:p>
    <w:p w14:paraId="66B45B1D" w14:textId="77777777" w:rsidR="001719C9" w:rsidRPr="004A4611" w:rsidRDefault="001719C9" w:rsidP="001719C9">
      <w:pPr>
        <w:rPr>
          <w:sz w:val="24"/>
          <w:szCs w:val="24"/>
        </w:rPr>
      </w:pPr>
      <w:r w:rsidRPr="004A4611">
        <w:rPr>
          <w:sz w:val="24"/>
          <w:szCs w:val="24"/>
        </w:rPr>
        <w:t>Danske bridgeklubber har i mange år været momsfritaget, hvis klubben er tilknyttet Danmarks Bridgeforbund og dens aktiviteter ikke udøves med gevinst for øje. Skattestyrelsen har nu meddelt, at denne praksis ophører. Fra nytår 2026 skal alle bridgeklubber med en omsætning på mere end 50.000 kr. årligt opkræve kontingent med tillæg af moms. Kontingentet for det enkelte klubmedlem bliver altså 25 % dyrere. Ligeledes skal foreningerne indsende momsangivelser, lave momsregnskab og overholde fakturakrav.</w:t>
      </w:r>
    </w:p>
    <w:p w14:paraId="30186112" w14:textId="77777777" w:rsidR="001719C9" w:rsidRPr="004A4611" w:rsidRDefault="001719C9" w:rsidP="001719C9">
      <w:pPr>
        <w:rPr>
          <w:sz w:val="24"/>
          <w:szCs w:val="24"/>
        </w:rPr>
      </w:pPr>
      <w:r w:rsidRPr="004A4611">
        <w:rPr>
          <w:sz w:val="24"/>
          <w:szCs w:val="24"/>
        </w:rPr>
        <w:t xml:space="preserve">Medlemskontingentets størrelse afhænger af den enkelte klubs omkostninger og fastsættes på den årlige generalforsamling. I nogle tilfælde er kontingentet af en så beskeden størrelse, at en kontingentstigning på 25 % ikke vil have stor betydning. I disse tilfælde vil statens provenu så heller ikke være stort. I andre tilfælde kan det betyde fravalg af medlemskab. Allerede nu tilbyder klubber, der </w:t>
      </w:r>
      <w:proofErr w:type="spellStart"/>
      <w:r w:rsidRPr="004A4611">
        <w:rPr>
          <w:sz w:val="24"/>
          <w:szCs w:val="24"/>
        </w:rPr>
        <w:t>p.g.a</w:t>
      </w:r>
      <w:proofErr w:type="spellEnd"/>
      <w:r w:rsidRPr="004A4611">
        <w:rPr>
          <w:sz w:val="24"/>
          <w:szCs w:val="24"/>
        </w:rPr>
        <w:t>. store omkostninger - f.eks. til husleje - har høje kontingentsatser, at kontingentet opdeles i betaling for en halv sæson af gangen for at undgå, at økonomiske grunde skal afholde nogen fra foreningsmedlemskab. Aldersprofilen i danske bridgeklubber er høj. Langt hovedparten af medlemmerne er pensionister for hvem en udgiftsstigning på 25% vil være mærkbar.</w:t>
      </w:r>
    </w:p>
    <w:p w14:paraId="3250BAD8" w14:textId="77777777" w:rsidR="001719C9" w:rsidRPr="004A4611" w:rsidRDefault="001719C9" w:rsidP="001719C9">
      <w:pPr>
        <w:rPr>
          <w:sz w:val="24"/>
          <w:szCs w:val="24"/>
        </w:rPr>
      </w:pPr>
      <w:r w:rsidRPr="004A4611">
        <w:rPr>
          <w:sz w:val="24"/>
          <w:szCs w:val="24"/>
        </w:rPr>
        <w:t>Under alle omstændigheder er der et iøjnefaldende misforhold mellem det momsudbytte, staten vil modtage, og den ekstraudgift, det enkelte klubmedlem pålægges.</w:t>
      </w:r>
    </w:p>
    <w:p w14:paraId="5E1CB8FF" w14:textId="77777777" w:rsidR="001719C9" w:rsidRPr="004A4611" w:rsidRDefault="001719C9" w:rsidP="001719C9">
      <w:pPr>
        <w:rPr>
          <w:sz w:val="24"/>
          <w:szCs w:val="24"/>
        </w:rPr>
      </w:pPr>
      <w:r w:rsidRPr="004A4611">
        <w:rPr>
          <w:sz w:val="24"/>
          <w:szCs w:val="24"/>
        </w:rPr>
        <w:t>Det pålagte momsbureaukrati er en yderlig trussel for klubberne. Klubberne er drevet af frivillige. Det bliver fremover endnu vanskeligere og i mange tilfælde umuligt at finde frivillige til kassererposten. De færreste har kompetence til at lave momsregnskaber og periodiske indberetninger til skattemyndighederne. Klubberne får i disse tilfælde yderligere og betydelige udgifter til moms- og revisionskyndig bistand.</w:t>
      </w:r>
    </w:p>
    <w:p w14:paraId="0EF20840" w14:textId="77777777" w:rsidR="001719C9" w:rsidRPr="004A4611" w:rsidRDefault="001719C9" w:rsidP="001719C9">
      <w:pPr>
        <w:rPr>
          <w:sz w:val="24"/>
          <w:szCs w:val="24"/>
        </w:rPr>
      </w:pPr>
      <w:r w:rsidRPr="004A4611">
        <w:rPr>
          <w:sz w:val="24"/>
          <w:szCs w:val="24"/>
        </w:rPr>
        <w:t xml:space="preserve">Regeringen offentliggjorde sidst på sommeren en række initiativer, der sigtede på at lette byrderne for foreningslivet, bl.a. for at undgå, at de mange frivillige i foreningsarbejdet skulle drukne i ”bøvl og bureaukrati”.  Indførelse af moms på bridge og andre tankesportsaktiviteter er det stik modsatte. </w:t>
      </w:r>
    </w:p>
    <w:p w14:paraId="240B884E" w14:textId="0DB96A5D" w:rsidR="001719C9" w:rsidRPr="001719C9" w:rsidRDefault="001719C9" w:rsidP="001719C9">
      <w:pPr>
        <w:rPr>
          <w:b/>
          <w:bCs/>
          <w:sz w:val="24"/>
          <w:szCs w:val="24"/>
        </w:rPr>
      </w:pPr>
      <w:r w:rsidRPr="004A4611">
        <w:rPr>
          <w:b/>
          <w:bCs/>
          <w:sz w:val="24"/>
          <w:szCs w:val="24"/>
        </w:rPr>
        <w:t>Danske bridgeklubber opfordrer alle gode, politiske kræfter til at holde regeringen fast på sin tidligere, udmeldte foreningspolitik og foranledige, at momskravet tilbagekaldes.</w:t>
      </w:r>
    </w:p>
    <w:p w14:paraId="6978EC07" w14:textId="77777777" w:rsidR="001719C9" w:rsidRPr="004A4611" w:rsidRDefault="001719C9" w:rsidP="001719C9">
      <w:pPr>
        <w:rPr>
          <w:b/>
          <w:bCs/>
          <w:sz w:val="24"/>
          <w:szCs w:val="24"/>
        </w:rPr>
      </w:pPr>
      <w:r w:rsidRPr="004A4611">
        <w:rPr>
          <w:b/>
          <w:bCs/>
          <w:sz w:val="24"/>
          <w:szCs w:val="24"/>
        </w:rPr>
        <w:lastRenderedPageBreak/>
        <w:t>EU-dom pålægger moms på bridge, men muliggør også fritagelse</w:t>
      </w:r>
    </w:p>
    <w:p w14:paraId="5F03C49F" w14:textId="77777777" w:rsidR="001719C9" w:rsidRPr="004A4611" w:rsidRDefault="001719C9" w:rsidP="001719C9">
      <w:pPr>
        <w:rPr>
          <w:sz w:val="24"/>
          <w:szCs w:val="24"/>
        </w:rPr>
      </w:pPr>
      <w:r w:rsidRPr="004A4611">
        <w:rPr>
          <w:sz w:val="24"/>
          <w:szCs w:val="24"/>
        </w:rPr>
        <w:t>Skatteministeriets ændring af gældende momsfritagelsespraksis på momslovsområdet er begrundet i en EU-dom fra 2017. Dommen fastslog, at bridge, der er karakteriseret ved et ubetydeligt fysisk element, ikke henhører under begrebet ”sport” i momssystemdirektivets forstand.</w:t>
      </w:r>
    </w:p>
    <w:p w14:paraId="2E9B002C" w14:textId="77777777" w:rsidR="001719C9" w:rsidRPr="004A4611" w:rsidRDefault="001719C9" w:rsidP="001719C9">
      <w:pPr>
        <w:rPr>
          <w:sz w:val="24"/>
          <w:szCs w:val="24"/>
        </w:rPr>
      </w:pPr>
      <w:r w:rsidRPr="004A4611">
        <w:rPr>
          <w:sz w:val="24"/>
          <w:szCs w:val="24"/>
        </w:rPr>
        <w:t>Af EU-dommens ordlyd fremgår det imidlertid også, at de enkelte medlemsstater har mulighed for at bestemme, at en aktivitet kan henhøre under begrebet ”kulturelle ydelser” og dermed momsfritages, når aktiviteten ”henset til sin udøvelse, historie og de traditioner, den indgår i, i en bestemt medlemsstat optager en plads i denne medlemsstats sociale og kulturelle arv, hvorved den kan betragtes som en del af medlemsstatens kultur”.</w:t>
      </w:r>
    </w:p>
    <w:p w14:paraId="0B626DDB" w14:textId="77777777" w:rsidR="001719C9" w:rsidRPr="004A4611" w:rsidRDefault="001719C9" w:rsidP="001719C9">
      <w:pPr>
        <w:rPr>
          <w:sz w:val="24"/>
          <w:szCs w:val="24"/>
        </w:rPr>
      </w:pPr>
    </w:p>
    <w:p w14:paraId="5A1D242D" w14:textId="77777777" w:rsidR="001719C9" w:rsidRPr="004A4611" w:rsidRDefault="001719C9" w:rsidP="001719C9">
      <w:pPr>
        <w:rPr>
          <w:sz w:val="24"/>
          <w:szCs w:val="24"/>
        </w:rPr>
      </w:pPr>
      <w:r w:rsidRPr="004A4611">
        <w:rPr>
          <w:b/>
          <w:bCs/>
          <w:sz w:val="24"/>
          <w:szCs w:val="24"/>
        </w:rPr>
        <w:t>Almennyttigt formål</w:t>
      </w:r>
    </w:p>
    <w:p w14:paraId="2B01C657" w14:textId="77777777" w:rsidR="001719C9" w:rsidRPr="004A4611" w:rsidRDefault="001719C9" w:rsidP="001719C9">
      <w:pPr>
        <w:rPr>
          <w:sz w:val="24"/>
          <w:szCs w:val="24"/>
        </w:rPr>
      </w:pPr>
      <w:r w:rsidRPr="004A4611">
        <w:rPr>
          <w:sz w:val="24"/>
          <w:szCs w:val="24"/>
        </w:rPr>
        <w:t xml:space="preserve">Den danske bridgeverden har svært ved at forstå, at EU-dommen kan bruges som argument for at lægge moms på bridge og anden tankesport i Danmark. Den engelske </w:t>
      </w:r>
      <w:proofErr w:type="spellStart"/>
      <w:r w:rsidRPr="004A4611">
        <w:rPr>
          <w:sz w:val="24"/>
          <w:szCs w:val="24"/>
        </w:rPr>
        <w:t>bridgeunion</w:t>
      </w:r>
      <w:proofErr w:type="spellEnd"/>
      <w:r w:rsidRPr="004A4611">
        <w:rPr>
          <w:sz w:val="24"/>
          <w:szCs w:val="24"/>
        </w:rPr>
        <w:t xml:space="preserve"> er et erhvervsdrivende aktieselskab, der driver bridge som forretning og hvor kontingent udgør en minimal del af indtægterne. I Danmark drives tankesporten derimod indenfor rammerne af den danske foreningstradition, hvor formålet er almennyttigt og ikke forretningsorienteret.  Foreningerne drives af frivillige, har ingen ansatte og finansieres af medlemskontingenter. Det skønnes, at kontingenterne udgør o. 80% af de danske klubindtægter. Indtægterne anvendes dokumenterbart fuldt ud til foreningens eget formål. Alene dette tilsiger, at bridgeklubberne fortsat bør være momsfritaget.</w:t>
      </w:r>
    </w:p>
    <w:p w14:paraId="7E22B1F9" w14:textId="77777777" w:rsidR="001719C9" w:rsidRPr="004A4611" w:rsidRDefault="001719C9" w:rsidP="001719C9">
      <w:pPr>
        <w:rPr>
          <w:sz w:val="24"/>
          <w:szCs w:val="24"/>
        </w:rPr>
      </w:pPr>
      <w:r w:rsidRPr="004A4611">
        <w:rPr>
          <w:sz w:val="24"/>
          <w:szCs w:val="24"/>
        </w:rPr>
        <w:t>Skattestyrelsen har dertil i anden sammenhæng – i forbindelse med fritagelse af Danmarks Bridgeforbund og Dansk Skakunion for boafgift ved arv – angiveligt anerkendt, at foreningerne er almenvelgørende eller har andet almennyttigt formål.</w:t>
      </w:r>
    </w:p>
    <w:p w14:paraId="14128A68" w14:textId="77777777" w:rsidR="001719C9" w:rsidRPr="004A4611" w:rsidRDefault="001719C9" w:rsidP="001719C9">
      <w:pPr>
        <w:rPr>
          <w:b/>
          <w:bCs/>
          <w:sz w:val="24"/>
          <w:szCs w:val="24"/>
        </w:rPr>
      </w:pPr>
      <w:r w:rsidRPr="004A4611">
        <w:rPr>
          <w:b/>
          <w:bCs/>
          <w:sz w:val="24"/>
          <w:szCs w:val="24"/>
        </w:rPr>
        <w:t>Danske bridgeklubber opfordrer alle gode, politiske kræfter til at bidrage til, at skattemyndighederne holdes fast på, at bridge og anden tankesport har et almennyttigt formål og at momskravet følgeligt tilbagekaldes.</w:t>
      </w:r>
    </w:p>
    <w:p w14:paraId="26546F74" w14:textId="77777777" w:rsidR="001719C9" w:rsidRPr="004A4611" w:rsidRDefault="001719C9" w:rsidP="001719C9">
      <w:pPr>
        <w:rPr>
          <w:sz w:val="24"/>
          <w:szCs w:val="24"/>
        </w:rPr>
      </w:pPr>
    </w:p>
    <w:p w14:paraId="10448D69" w14:textId="77777777" w:rsidR="001719C9" w:rsidRPr="004A4611" w:rsidRDefault="001719C9" w:rsidP="001719C9">
      <w:pPr>
        <w:rPr>
          <w:sz w:val="24"/>
          <w:szCs w:val="24"/>
        </w:rPr>
      </w:pPr>
      <w:r w:rsidRPr="004A4611">
        <w:rPr>
          <w:b/>
          <w:bCs/>
          <w:sz w:val="24"/>
          <w:szCs w:val="24"/>
        </w:rPr>
        <w:t>Frivilligt foreningsliv er en central del af dansk kultur</w:t>
      </w:r>
    </w:p>
    <w:p w14:paraId="30F1A793" w14:textId="77777777" w:rsidR="001719C9" w:rsidRPr="004A4611" w:rsidRDefault="001719C9" w:rsidP="001719C9">
      <w:pPr>
        <w:rPr>
          <w:sz w:val="24"/>
          <w:szCs w:val="24"/>
        </w:rPr>
      </w:pPr>
      <w:r w:rsidRPr="004A4611">
        <w:rPr>
          <w:sz w:val="24"/>
          <w:szCs w:val="24"/>
        </w:rPr>
        <w:t>Skattestyrelsen har ikke fundet, at tankesport, herunder bridge er aktiviteter, der kan henhøre under begrebet ”kulturelle ydelser” i momslovens forstand. Skattestyrelsen har ikke kunnet ”identificere at fx bridge optager en plads i den danske sociale og kulturelle arv, hvorved den kan betragtes som en den af den danske kultur.”</w:t>
      </w:r>
    </w:p>
    <w:p w14:paraId="41B66F3F" w14:textId="77777777" w:rsidR="001719C9" w:rsidRPr="004A4611" w:rsidRDefault="001719C9" w:rsidP="001719C9">
      <w:pPr>
        <w:rPr>
          <w:sz w:val="24"/>
          <w:szCs w:val="24"/>
        </w:rPr>
      </w:pPr>
      <w:r w:rsidRPr="004A4611">
        <w:rPr>
          <w:sz w:val="24"/>
          <w:szCs w:val="24"/>
        </w:rPr>
        <w:t>Danske bridgeklubber finder det helt uforståeligt, at Skattestyrelsen har kunnet komme til denne konklusion.</w:t>
      </w:r>
    </w:p>
    <w:p w14:paraId="0ED68A3F" w14:textId="77777777" w:rsidR="001719C9" w:rsidRPr="004A4611" w:rsidRDefault="001719C9" w:rsidP="001719C9">
      <w:pPr>
        <w:rPr>
          <w:sz w:val="24"/>
          <w:szCs w:val="24"/>
        </w:rPr>
      </w:pPr>
      <w:r w:rsidRPr="004A4611">
        <w:rPr>
          <w:sz w:val="24"/>
          <w:szCs w:val="24"/>
        </w:rPr>
        <w:lastRenderedPageBreak/>
        <w:t xml:space="preserve">Bridge har været spillet på biblioteker, i skoler og forsamlingshuse, på caféer og på højskoler i Danmark i langt over 100 år.  Spillets særlige organisering er  dybt rodfæstet i den danske foreningskultur, der har sit udspring i 1800-tallets danske og grundtvigske oplysningstradition. Danskernes deltagelse i fritids- og kulturforeninger er et bærende element i vores sociale og kulturelle fællesskab. Foreningslivets brede forankring og foreningerne spiller en afgørende rolle i det danske civilsamfund. </w:t>
      </w:r>
    </w:p>
    <w:p w14:paraId="57825BDE" w14:textId="77777777" w:rsidR="001719C9" w:rsidRPr="00C379C0" w:rsidRDefault="001719C9" w:rsidP="001719C9">
      <w:pPr>
        <w:rPr>
          <w:b/>
          <w:bCs/>
          <w:sz w:val="24"/>
          <w:szCs w:val="24"/>
        </w:rPr>
      </w:pPr>
      <w:r w:rsidRPr="004A4611">
        <w:rPr>
          <w:b/>
          <w:bCs/>
          <w:sz w:val="24"/>
          <w:szCs w:val="24"/>
        </w:rPr>
        <w:t xml:space="preserve">Danske bridgeklubber opfordrer alle gode, politiske kræfter til at bidrage til, at skattemyndighederne anerkender </w:t>
      </w:r>
      <w:proofErr w:type="spellStart"/>
      <w:r w:rsidRPr="004A4611">
        <w:rPr>
          <w:b/>
          <w:bCs/>
          <w:sz w:val="24"/>
          <w:szCs w:val="24"/>
        </w:rPr>
        <w:t>foreningbridgens</w:t>
      </w:r>
      <w:proofErr w:type="spellEnd"/>
      <w:r w:rsidRPr="004A4611">
        <w:rPr>
          <w:b/>
          <w:bCs/>
          <w:sz w:val="24"/>
          <w:szCs w:val="24"/>
        </w:rPr>
        <w:t xml:space="preserve"> kulturelle rolle og at momskravet følgeligt tilbagekaldes</w:t>
      </w:r>
      <w:r>
        <w:rPr>
          <w:b/>
          <w:bCs/>
          <w:sz w:val="24"/>
          <w:szCs w:val="24"/>
        </w:rPr>
        <w:t>.</w:t>
      </w:r>
    </w:p>
    <w:p w14:paraId="15DA3BFF" w14:textId="77777777" w:rsidR="00D15C2B" w:rsidRPr="00DA2242" w:rsidRDefault="00D15C2B" w:rsidP="001B4986">
      <w:pPr>
        <w:ind w:right="-1"/>
      </w:pPr>
    </w:p>
    <w:sectPr w:rsidR="00D15C2B" w:rsidRPr="00DA2242" w:rsidSect="001B4986">
      <w:headerReference w:type="even" r:id="rId11"/>
      <w:headerReference w:type="default" r:id="rId12"/>
      <w:footerReference w:type="even" r:id="rId13"/>
      <w:footerReference w:type="default" r:id="rId14"/>
      <w:headerReference w:type="first" r:id="rId15"/>
      <w:footerReference w:type="first" r:id="rId16"/>
      <w:pgSz w:w="11906" w:h="16838"/>
      <w:pgMar w:top="2269" w:right="1416" w:bottom="1418" w:left="1134" w:header="709"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B22F" w14:textId="77777777" w:rsidR="00D272A3" w:rsidRDefault="00D272A3" w:rsidP="00BF40EF">
      <w:r>
        <w:separator/>
      </w:r>
    </w:p>
  </w:endnote>
  <w:endnote w:type="continuationSeparator" w:id="0">
    <w:p w14:paraId="7E374E16" w14:textId="77777777" w:rsidR="00D272A3" w:rsidRDefault="00D272A3" w:rsidP="00BF40EF">
      <w:r>
        <w:continuationSeparator/>
      </w:r>
    </w:p>
  </w:endnote>
  <w:endnote w:type="continuationNotice" w:id="1">
    <w:p w14:paraId="7D52726D" w14:textId="77777777" w:rsidR="00D272A3" w:rsidRDefault="00D27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EA6" w14:textId="77777777" w:rsidR="007E1074" w:rsidRDefault="007E107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643877"/>
      <w:docPartObj>
        <w:docPartGallery w:val="Page Numbers (Bottom of Page)"/>
        <w:docPartUnique/>
      </w:docPartObj>
    </w:sdtPr>
    <w:sdtEndPr/>
    <w:sdtContent>
      <w:sdt>
        <w:sdtPr>
          <w:id w:val="1129133374"/>
          <w:docPartObj>
            <w:docPartGallery w:val="Page Numbers (Top of Page)"/>
            <w:docPartUnique/>
          </w:docPartObj>
        </w:sdtPr>
        <w:sdtEndPr/>
        <w:sdtContent>
          <w:p w14:paraId="1C411BA8" w14:textId="77777777" w:rsidR="00337A3F" w:rsidRDefault="00337A3F" w:rsidP="00BF40EF">
            <w:pPr>
              <w:pStyle w:val="Sidefod"/>
            </w:pPr>
            <w:r>
              <w:rPr>
                <w:noProof/>
              </w:rPr>
              <w:drawing>
                <wp:anchor distT="0" distB="0" distL="114300" distR="114300" simplePos="0" relativeHeight="251658242" behindDoc="0" locked="0" layoutInCell="1" allowOverlap="1" wp14:anchorId="5525418B" wp14:editId="11504C76">
                  <wp:simplePos x="0" y="0"/>
                  <wp:positionH relativeFrom="column">
                    <wp:posOffset>5833110</wp:posOffset>
                  </wp:positionH>
                  <wp:positionV relativeFrom="paragraph">
                    <wp:posOffset>-727075</wp:posOffset>
                  </wp:positionV>
                  <wp:extent cx="882000" cy="579600"/>
                  <wp:effectExtent l="0" t="0" r="0" b="0"/>
                  <wp:wrapNone/>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11.jpg"/>
                          <pic:cNvPicPr/>
                        </pic:nvPicPr>
                        <pic:blipFill>
                          <a:blip r:embed="rId1">
                            <a:extLst>
                              <a:ext uri="{28A0092B-C50C-407E-A947-70E740481C1C}">
                                <a14:useLocalDpi xmlns:a14="http://schemas.microsoft.com/office/drawing/2010/main" val="0"/>
                              </a:ext>
                            </a:extLst>
                          </a:blip>
                          <a:stretch>
                            <a:fillRect/>
                          </a:stretch>
                        </pic:blipFill>
                        <pic:spPr>
                          <a:xfrm>
                            <a:off x="0" y="0"/>
                            <a:ext cx="882000" cy="579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09"/>
              <w:gridCol w:w="3121"/>
            </w:tblGrid>
            <w:tr w:rsidR="00337A3F" w:rsidRPr="00337A3F" w14:paraId="5C755B3E" w14:textId="77777777" w:rsidTr="00337A3F">
              <w:tc>
                <w:tcPr>
                  <w:tcW w:w="3209" w:type="dxa"/>
                </w:tcPr>
                <w:p w14:paraId="08CEB043" w14:textId="77777777" w:rsidR="00337A3F" w:rsidRPr="00CA44A3" w:rsidRDefault="00337A3F" w:rsidP="00CA44A3">
                  <w:pPr>
                    <w:pStyle w:val="Ingenafstand"/>
                  </w:pPr>
                  <w:r w:rsidRPr="00CA44A3">
                    <w:t>livet er kort - spil bridge</w:t>
                  </w:r>
                </w:p>
              </w:tc>
              <w:tc>
                <w:tcPr>
                  <w:tcW w:w="3209" w:type="dxa"/>
                </w:tcPr>
                <w:p w14:paraId="7C4C9E9A" w14:textId="77777777" w:rsidR="00337A3F" w:rsidRPr="00CA44A3" w:rsidRDefault="00337A3F" w:rsidP="00CA44A3">
                  <w:pPr>
                    <w:pStyle w:val="Ingenafstand"/>
                  </w:pPr>
                </w:p>
              </w:tc>
              <w:tc>
                <w:tcPr>
                  <w:tcW w:w="3210" w:type="dxa"/>
                </w:tcPr>
                <w:p w14:paraId="226D76DA" w14:textId="77777777" w:rsidR="00337A3F" w:rsidRPr="00CA44A3" w:rsidRDefault="00337A3F" w:rsidP="001B4986">
                  <w:pPr>
                    <w:pStyle w:val="Ingenafstand"/>
                    <w:jc w:val="right"/>
                  </w:pPr>
                  <w:r w:rsidRPr="00CA44A3">
                    <w:t xml:space="preserve">Side </w:t>
                  </w:r>
                  <w:r w:rsidRPr="00CA44A3">
                    <w:fldChar w:fldCharType="begin"/>
                  </w:r>
                  <w:r w:rsidRPr="00CA44A3">
                    <w:instrText>PAGE</w:instrText>
                  </w:r>
                  <w:r w:rsidRPr="00CA44A3">
                    <w:fldChar w:fldCharType="separate"/>
                  </w:r>
                  <w:r w:rsidRPr="00CA44A3">
                    <w:t>1</w:t>
                  </w:r>
                  <w:r w:rsidRPr="00CA44A3">
                    <w:fldChar w:fldCharType="end"/>
                  </w:r>
                  <w:r w:rsidRPr="00CA44A3">
                    <w:t>/</w:t>
                  </w:r>
                  <w:r w:rsidRPr="00CA44A3">
                    <w:fldChar w:fldCharType="begin"/>
                  </w:r>
                  <w:r w:rsidRPr="00CA44A3">
                    <w:instrText>NUMPAGES</w:instrText>
                  </w:r>
                  <w:r w:rsidRPr="00CA44A3">
                    <w:fldChar w:fldCharType="separate"/>
                  </w:r>
                  <w:r w:rsidRPr="00CA44A3">
                    <w:t>1</w:t>
                  </w:r>
                  <w:r w:rsidRPr="00CA44A3">
                    <w:fldChar w:fldCharType="end"/>
                  </w:r>
                </w:p>
              </w:tc>
            </w:tr>
          </w:tbl>
          <w:p w14:paraId="1D3A2F65" w14:textId="77777777" w:rsidR="00337A3F" w:rsidRDefault="001719C9" w:rsidP="00BF40EF">
            <w:pPr>
              <w:pStyle w:val="Sidefod"/>
            </w:pPr>
          </w:p>
        </w:sdtContent>
      </w:sdt>
    </w:sdtContent>
  </w:sdt>
  <w:p w14:paraId="5C38EF4F" w14:textId="77777777" w:rsidR="00760FF0" w:rsidRDefault="00760FF0" w:rsidP="00BF40E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DB7B" w14:textId="77777777" w:rsidR="001B4986" w:rsidRDefault="001B4986" w:rsidP="001B4986">
    <w:pPr>
      <w:pStyle w:val="Sidefod"/>
      <w:tabs>
        <w:tab w:val="clear" w:pos="4819"/>
        <w:tab w:val="clear" w:pos="9638"/>
        <w:tab w:val="left" w:pos="3675"/>
      </w:tabs>
    </w:pPr>
    <w:r>
      <w:rPr>
        <w:noProof/>
      </w:rPr>
      <w:drawing>
        <wp:anchor distT="0" distB="0" distL="114300" distR="114300" simplePos="0" relativeHeight="251658243" behindDoc="0" locked="0" layoutInCell="1" allowOverlap="1" wp14:anchorId="0EC865C3" wp14:editId="38F49752">
          <wp:simplePos x="0" y="0"/>
          <wp:positionH relativeFrom="column">
            <wp:posOffset>5832475</wp:posOffset>
          </wp:positionH>
          <wp:positionV relativeFrom="paragraph">
            <wp:posOffset>-727075</wp:posOffset>
          </wp:positionV>
          <wp:extent cx="882000" cy="579600"/>
          <wp:effectExtent l="0" t="0" r="0" b="0"/>
          <wp:wrapNone/>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11.jpg"/>
                  <pic:cNvPicPr/>
                </pic:nvPicPr>
                <pic:blipFill>
                  <a:blip r:embed="rId1">
                    <a:extLst>
                      <a:ext uri="{28A0092B-C50C-407E-A947-70E740481C1C}">
                        <a14:useLocalDpi xmlns:a14="http://schemas.microsoft.com/office/drawing/2010/main" val="0"/>
                      </a:ext>
                    </a:extLst>
                  </a:blip>
                  <a:stretch>
                    <a:fillRect/>
                  </a:stretch>
                </pic:blipFill>
                <pic:spPr>
                  <a:xfrm>
                    <a:off x="0" y="0"/>
                    <a:ext cx="882000" cy="579600"/>
                  </a:xfrm>
                  <a:prstGeom prst="rect">
                    <a:avLst/>
                  </a:prstGeom>
                </pic:spPr>
              </pic:pic>
            </a:graphicData>
          </a:graphic>
          <wp14:sizeRelH relativeFrom="margin">
            <wp14:pctWidth>0</wp14:pctWidth>
          </wp14:sizeRelH>
          <wp14:sizeRelV relativeFrom="margin">
            <wp14:pctHeight>0</wp14:pctHeight>
          </wp14:sizeRelV>
        </wp:anchor>
      </w:drawing>
    </w:r>
    <w:r>
      <w:tab/>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09"/>
      <w:gridCol w:w="3121"/>
    </w:tblGrid>
    <w:tr w:rsidR="001B4986" w:rsidRPr="00337A3F" w14:paraId="464059CE" w14:textId="77777777" w:rsidTr="00E80E1F">
      <w:tc>
        <w:tcPr>
          <w:tcW w:w="3209" w:type="dxa"/>
        </w:tcPr>
        <w:p w14:paraId="5C74B14F" w14:textId="77777777" w:rsidR="001B4986" w:rsidRPr="00CA44A3" w:rsidRDefault="001B4986" w:rsidP="001B4986">
          <w:pPr>
            <w:pStyle w:val="Ingenafstand"/>
          </w:pPr>
          <w:r w:rsidRPr="00CA44A3">
            <w:t>livet er kort - spil bridge</w:t>
          </w:r>
        </w:p>
      </w:tc>
      <w:tc>
        <w:tcPr>
          <w:tcW w:w="3209" w:type="dxa"/>
        </w:tcPr>
        <w:p w14:paraId="03C30350" w14:textId="77777777" w:rsidR="001B4986" w:rsidRPr="00CA44A3" w:rsidRDefault="001B4986" w:rsidP="001B4986">
          <w:pPr>
            <w:pStyle w:val="Ingenafstand"/>
          </w:pPr>
        </w:p>
      </w:tc>
      <w:tc>
        <w:tcPr>
          <w:tcW w:w="3210" w:type="dxa"/>
        </w:tcPr>
        <w:p w14:paraId="6B62BED8" w14:textId="77777777" w:rsidR="001B4986" w:rsidRPr="00CA44A3" w:rsidRDefault="001B4986" w:rsidP="001B4986">
          <w:pPr>
            <w:pStyle w:val="Ingenafstand"/>
            <w:jc w:val="right"/>
          </w:pPr>
          <w:r w:rsidRPr="00CA44A3">
            <w:t xml:space="preserve">Side </w:t>
          </w:r>
          <w:r w:rsidRPr="00CA44A3">
            <w:fldChar w:fldCharType="begin"/>
          </w:r>
          <w:r w:rsidRPr="00CA44A3">
            <w:instrText>PAGE</w:instrText>
          </w:r>
          <w:r w:rsidRPr="00CA44A3">
            <w:fldChar w:fldCharType="separate"/>
          </w:r>
          <w:r w:rsidRPr="00CA44A3">
            <w:t>1</w:t>
          </w:r>
          <w:r w:rsidRPr="00CA44A3">
            <w:fldChar w:fldCharType="end"/>
          </w:r>
          <w:r w:rsidRPr="00CA44A3">
            <w:t>/</w:t>
          </w:r>
          <w:r w:rsidRPr="00CA44A3">
            <w:fldChar w:fldCharType="begin"/>
          </w:r>
          <w:r w:rsidRPr="00CA44A3">
            <w:instrText>NUMPAGES</w:instrText>
          </w:r>
          <w:r w:rsidRPr="00CA44A3">
            <w:fldChar w:fldCharType="separate"/>
          </w:r>
          <w:r w:rsidRPr="00CA44A3">
            <w:t>1</w:t>
          </w:r>
          <w:r w:rsidRPr="00CA44A3">
            <w:fldChar w:fldCharType="end"/>
          </w:r>
        </w:p>
      </w:tc>
    </w:tr>
  </w:tbl>
  <w:p w14:paraId="2DC21F0F" w14:textId="77777777" w:rsidR="001B4986" w:rsidRDefault="001B4986" w:rsidP="001B4986">
    <w:pPr>
      <w:pStyle w:val="Sidefod"/>
      <w:tabs>
        <w:tab w:val="clear" w:pos="4819"/>
        <w:tab w:val="clear" w:pos="9638"/>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2CEF" w14:textId="77777777" w:rsidR="00D272A3" w:rsidRDefault="00D272A3" w:rsidP="00BF40EF">
      <w:r>
        <w:separator/>
      </w:r>
    </w:p>
  </w:footnote>
  <w:footnote w:type="continuationSeparator" w:id="0">
    <w:p w14:paraId="7D6ADBA4" w14:textId="77777777" w:rsidR="00D272A3" w:rsidRDefault="00D272A3" w:rsidP="00BF40EF">
      <w:r>
        <w:continuationSeparator/>
      </w:r>
    </w:p>
  </w:footnote>
  <w:footnote w:type="continuationNotice" w:id="1">
    <w:p w14:paraId="4D26E52E" w14:textId="77777777" w:rsidR="00D272A3" w:rsidRDefault="00D27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6A07" w14:textId="77777777" w:rsidR="00760FF0" w:rsidRDefault="001719C9" w:rsidP="00BF40EF">
    <w:pPr>
      <w:pStyle w:val="Sidehoved"/>
    </w:pPr>
    <w:r>
      <w:rPr>
        <w:noProof/>
      </w:rPr>
      <w:pict w14:anchorId="34665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521688" o:spid="_x0000_s1029" type="#_x0000_t75" style="position:absolute;margin-left:0;margin-top:0;width:788.75pt;height:821.9pt;z-index:-251658239;mso-position-horizontal:center;mso-position-horizontal-relative:margin;mso-position-vertical:center;mso-position-vertical-relative:margin" o:allowincell="f">
          <v:imagedata r:id="rId1" o:title="Baggrundsbillede_skabelo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9D5" w14:textId="77777777" w:rsidR="007E1074" w:rsidRDefault="007E107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758"/>
      <w:gridCol w:w="1758"/>
      <w:gridCol w:w="1758"/>
      <w:gridCol w:w="2326"/>
    </w:tblGrid>
    <w:tr w:rsidR="001B4986" w:rsidRPr="0077258B" w14:paraId="6D94FD78" w14:textId="77777777" w:rsidTr="00E80E1F">
      <w:tc>
        <w:tcPr>
          <w:tcW w:w="1818" w:type="dxa"/>
        </w:tcPr>
        <w:p w14:paraId="634B49AB" w14:textId="77777777" w:rsidR="001B4986" w:rsidRDefault="001B4986" w:rsidP="001B4986">
          <w:pPr>
            <w:pStyle w:val="Sidehoved"/>
          </w:pPr>
        </w:p>
      </w:tc>
      <w:tc>
        <w:tcPr>
          <w:tcW w:w="1819" w:type="dxa"/>
        </w:tcPr>
        <w:p w14:paraId="5A561211" w14:textId="77777777" w:rsidR="001B4986" w:rsidRDefault="001B4986" w:rsidP="001B4986">
          <w:pPr>
            <w:pStyle w:val="Sidehoved"/>
          </w:pPr>
        </w:p>
      </w:tc>
      <w:tc>
        <w:tcPr>
          <w:tcW w:w="1819" w:type="dxa"/>
        </w:tcPr>
        <w:p w14:paraId="32FFF410" w14:textId="77777777" w:rsidR="001B4986" w:rsidRDefault="001B4986" w:rsidP="001B4986">
          <w:pPr>
            <w:pStyle w:val="Sidehoved"/>
          </w:pPr>
        </w:p>
      </w:tc>
      <w:tc>
        <w:tcPr>
          <w:tcW w:w="1819" w:type="dxa"/>
        </w:tcPr>
        <w:p w14:paraId="2042D425" w14:textId="77777777" w:rsidR="001B4986" w:rsidRDefault="001B4986" w:rsidP="001B4986">
          <w:pPr>
            <w:pStyle w:val="Sidehoved"/>
          </w:pPr>
        </w:p>
      </w:tc>
      <w:tc>
        <w:tcPr>
          <w:tcW w:w="2363" w:type="dxa"/>
        </w:tcPr>
        <w:p w14:paraId="3ED14A1C" w14:textId="77777777" w:rsidR="001B4986" w:rsidRPr="00BF40EF" w:rsidRDefault="001B4986" w:rsidP="001B4986">
          <w:pPr>
            <w:pStyle w:val="Ingenafstand"/>
          </w:pPr>
          <w:r w:rsidRPr="00BF40EF">
            <w:t>Danmarks Bridgeforbund</w:t>
          </w:r>
        </w:p>
        <w:p w14:paraId="7E14F6A0" w14:textId="77777777" w:rsidR="001B4986" w:rsidRPr="00BF40EF" w:rsidRDefault="001B4986" w:rsidP="001B4986">
          <w:pPr>
            <w:pStyle w:val="Ingenafstand"/>
          </w:pPr>
          <w:r w:rsidRPr="00BF40EF">
            <w:t>Hørkær 32B</w:t>
          </w:r>
        </w:p>
        <w:p w14:paraId="05464BE5" w14:textId="77777777" w:rsidR="001B4986" w:rsidRPr="00BF40EF" w:rsidRDefault="001B4986" w:rsidP="001B4986">
          <w:pPr>
            <w:pStyle w:val="Ingenafstand"/>
          </w:pPr>
          <w:r w:rsidRPr="00BF40EF">
            <w:t>DK – 2730 Herlev</w:t>
          </w:r>
        </w:p>
        <w:p w14:paraId="74DA35BA" w14:textId="77777777" w:rsidR="001B4986" w:rsidRPr="00D15C2B" w:rsidRDefault="001B4986" w:rsidP="001B4986">
          <w:pPr>
            <w:pStyle w:val="Ingenafstand"/>
            <w:rPr>
              <w:lang w:val="nb-NO"/>
            </w:rPr>
          </w:pPr>
          <w:r w:rsidRPr="00D15C2B">
            <w:rPr>
              <w:lang w:val="nb-NO"/>
            </w:rPr>
            <w:t>Telefon +45 48 47 52 13</w:t>
          </w:r>
        </w:p>
        <w:p w14:paraId="724C20D8" w14:textId="77777777" w:rsidR="001B4986" w:rsidRPr="00D15C2B" w:rsidRDefault="001B4986" w:rsidP="001B4986">
          <w:pPr>
            <w:pStyle w:val="Ingenafstand"/>
            <w:rPr>
              <w:lang w:val="nb-NO"/>
            </w:rPr>
          </w:pPr>
          <w:r w:rsidRPr="00D15C2B">
            <w:rPr>
              <w:lang w:val="nb-NO"/>
            </w:rPr>
            <w:t>E-mail: dbf@bridge.dk</w:t>
          </w:r>
        </w:p>
      </w:tc>
    </w:tr>
  </w:tbl>
  <w:p w14:paraId="07CCE04E" w14:textId="77777777" w:rsidR="00760FF0" w:rsidRDefault="001719C9" w:rsidP="00BF40EF">
    <w:pPr>
      <w:pStyle w:val="Sidehoved"/>
    </w:pPr>
    <w:r>
      <w:rPr>
        <w:noProof/>
      </w:rPr>
      <w:pict w14:anchorId="50921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521687" o:spid="_x0000_s1028" type="#_x0000_t75" style="position:absolute;margin-left:-302.05pt;margin-top:-13.6pt;width:788.75pt;height:821.9pt;z-index:-251658240;mso-position-horizontal-relative:margin;mso-position-vertical-relative:margin" o:allowincell="f">
          <v:imagedata r:id="rId1" o:title="Baggrundsbillede_skabelo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22F"/>
    <w:multiLevelType w:val="hybridMultilevel"/>
    <w:tmpl w:val="5106C9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5B65624"/>
    <w:multiLevelType w:val="hybridMultilevel"/>
    <w:tmpl w:val="C6507D8C"/>
    <w:lvl w:ilvl="0" w:tplc="C6122B1A">
      <w:start w:val="1"/>
      <w:numFmt w:val="lowerLetter"/>
      <w:lvlText w:val="%1)"/>
      <w:lvlJc w:val="left"/>
      <w:pPr>
        <w:ind w:left="375" w:hanging="260"/>
        <w:jc w:val="left"/>
      </w:pPr>
      <w:rPr>
        <w:rFonts w:ascii="Trebuchet MS" w:eastAsia="Trebuchet MS" w:hAnsi="Trebuchet MS" w:cs="Trebuchet MS" w:hint="default"/>
        <w:b w:val="0"/>
        <w:bCs w:val="0"/>
        <w:i w:val="0"/>
        <w:iCs w:val="0"/>
        <w:spacing w:val="-1"/>
        <w:w w:val="100"/>
        <w:sz w:val="22"/>
        <w:szCs w:val="22"/>
        <w:lang w:eastAsia="en-US" w:bidi="ar-SA"/>
      </w:rPr>
    </w:lvl>
    <w:lvl w:ilvl="1" w:tplc="CD34F368">
      <w:numFmt w:val="bullet"/>
      <w:lvlText w:val="•"/>
      <w:lvlJc w:val="left"/>
      <w:pPr>
        <w:ind w:left="836" w:hanging="361"/>
      </w:pPr>
      <w:rPr>
        <w:rFonts w:ascii="Verdana" w:eastAsia="Verdana" w:hAnsi="Verdana" w:cs="Verdana" w:hint="default"/>
        <w:b w:val="0"/>
        <w:bCs w:val="0"/>
        <w:i w:val="0"/>
        <w:iCs w:val="0"/>
        <w:spacing w:val="0"/>
        <w:w w:val="84"/>
        <w:sz w:val="22"/>
        <w:szCs w:val="22"/>
        <w:lang w:eastAsia="en-US" w:bidi="ar-SA"/>
      </w:rPr>
    </w:lvl>
    <w:lvl w:ilvl="2" w:tplc="827A1AF2">
      <w:numFmt w:val="bullet"/>
      <w:lvlText w:val="•"/>
      <w:lvlJc w:val="left"/>
      <w:pPr>
        <w:ind w:left="1947" w:hanging="361"/>
      </w:pPr>
      <w:rPr>
        <w:rFonts w:hint="default"/>
        <w:lang w:eastAsia="en-US" w:bidi="ar-SA"/>
      </w:rPr>
    </w:lvl>
    <w:lvl w:ilvl="3" w:tplc="017AE354">
      <w:numFmt w:val="bullet"/>
      <w:lvlText w:val="•"/>
      <w:lvlJc w:val="left"/>
      <w:pPr>
        <w:ind w:left="3054" w:hanging="361"/>
      </w:pPr>
      <w:rPr>
        <w:rFonts w:hint="default"/>
        <w:lang w:eastAsia="en-US" w:bidi="ar-SA"/>
      </w:rPr>
    </w:lvl>
    <w:lvl w:ilvl="4" w:tplc="A3929AA0">
      <w:numFmt w:val="bullet"/>
      <w:lvlText w:val="•"/>
      <w:lvlJc w:val="left"/>
      <w:pPr>
        <w:ind w:left="4161" w:hanging="361"/>
      </w:pPr>
      <w:rPr>
        <w:rFonts w:hint="default"/>
        <w:lang w:eastAsia="en-US" w:bidi="ar-SA"/>
      </w:rPr>
    </w:lvl>
    <w:lvl w:ilvl="5" w:tplc="7984387C">
      <w:numFmt w:val="bullet"/>
      <w:lvlText w:val="•"/>
      <w:lvlJc w:val="left"/>
      <w:pPr>
        <w:ind w:left="5268" w:hanging="361"/>
      </w:pPr>
      <w:rPr>
        <w:rFonts w:hint="default"/>
        <w:lang w:eastAsia="en-US" w:bidi="ar-SA"/>
      </w:rPr>
    </w:lvl>
    <w:lvl w:ilvl="6" w:tplc="66AE8AF6">
      <w:numFmt w:val="bullet"/>
      <w:lvlText w:val="•"/>
      <w:lvlJc w:val="left"/>
      <w:pPr>
        <w:ind w:left="6376" w:hanging="361"/>
      </w:pPr>
      <w:rPr>
        <w:rFonts w:hint="default"/>
        <w:lang w:eastAsia="en-US" w:bidi="ar-SA"/>
      </w:rPr>
    </w:lvl>
    <w:lvl w:ilvl="7" w:tplc="87BCDD2E">
      <w:numFmt w:val="bullet"/>
      <w:lvlText w:val="•"/>
      <w:lvlJc w:val="left"/>
      <w:pPr>
        <w:ind w:left="7483" w:hanging="361"/>
      </w:pPr>
      <w:rPr>
        <w:rFonts w:hint="default"/>
        <w:lang w:eastAsia="en-US" w:bidi="ar-SA"/>
      </w:rPr>
    </w:lvl>
    <w:lvl w:ilvl="8" w:tplc="C3226C9C">
      <w:numFmt w:val="bullet"/>
      <w:lvlText w:val="•"/>
      <w:lvlJc w:val="left"/>
      <w:pPr>
        <w:ind w:left="8590" w:hanging="361"/>
      </w:pPr>
      <w:rPr>
        <w:rFonts w:hint="default"/>
        <w:lang w:eastAsia="en-US" w:bidi="ar-SA"/>
      </w:rPr>
    </w:lvl>
  </w:abstractNum>
  <w:abstractNum w:abstractNumId="2" w15:restartNumberingAfterBreak="0">
    <w:nsid w:val="41F51215"/>
    <w:multiLevelType w:val="hybridMultilevel"/>
    <w:tmpl w:val="366EAA42"/>
    <w:lvl w:ilvl="0" w:tplc="7486B276">
      <w:start w:val="1"/>
      <w:numFmt w:val="decimal"/>
      <w:lvlText w:val="%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F1B786E"/>
    <w:multiLevelType w:val="hybridMultilevel"/>
    <w:tmpl w:val="90A0EE42"/>
    <w:lvl w:ilvl="0" w:tplc="155CBBEC">
      <w:start w:val="1"/>
      <w:numFmt w:val="decimal"/>
      <w:lvlText w:val="%1."/>
      <w:lvlJc w:val="left"/>
      <w:pPr>
        <w:ind w:left="284" w:hanging="28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5102691"/>
    <w:multiLevelType w:val="hybridMultilevel"/>
    <w:tmpl w:val="D6E6EBFC"/>
    <w:lvl w:ilvl="0" w:tplc="B71AEFD6">
      <w:start w:val="1"/>
      <w:numFmt w:val="bullet"/>
      <w:pStyle w:val="Listeafsni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827553222">
    <w:abstractNumId w:val="4"/>
  </w:num>
  <w:num w:numId="2" w16cid:durableId="154028407">
    <w:abstractNumId w:val="0"/>
  </w:num>
  <w:num w:numId="3" w16cid:durableId="553197120">
    <w:abstractNumId w:val="2"/>
  </w:num>
  <w:num w:numId="4" w16cid:durableId="145902397">
    <w:abstractNumId w:val="3"/>
  </w:num>
  <w:num w:numId="5" w16cid:durableId="170204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F0"/>
    <w:rsid w:val="00032003"/>
    <w:rsid w:val="00033BA5"/>
    <w:rsid w:val="00086012"/>
    <w:rsid w:val="00115917"/>
    <w:rsid w:val="001719C9"/>
    <w:rsid w:val="001A7369"/>
    <w:rsid w:val="001B4986"/>
    <w:rsid w:val="001F32EF"/>
    <w:rsid w:val="0029197D"/>
    <w:rsid w:val="00337A3F"/>
    <w:rsid w:val="00357A93"/>
    <w:rsid w:val="00361813"/>
    <w:rsid w:val="003E0F23"/>
    <w:rsid w:val="00460E61"/>
    <w:rsid w:val="00463610"/>
    <w:rsid w:val="00476777"/>
    <w:rsid w:val="004B7787"/>
    <w:rsid w:val="004E1DA9"/>
    <w:rsid w:val="00504005"/>
    <w:rsid w:val="00545F99"/>
    <w:rsid w:val="00586B22"/>
    <w:rsid w:val="005971C3"/>
    <w:rsid w:val="00600BF6"/>
    <w:rsid w:val="00612F7B"/>
    <w:rsid w:val="00691783"/>
    <w:rsid w:val="00734482"/>
    <w:rsid w:val="00742D84"/>
    <w:rsid w:val="00760FF0"/>
    <w:rsid w:val="007723C6"/>
    <w:rsid w:val="0077258B"/>
    <w:rsid w:val="007E1074"/>
    <w:rsid w:val="00860718"/>
    <w:rsid w:val="008631C9"/>
    <w:rsid w:val="008658BD"/>
    <w:rsid w:val="0087365F"/>
    <w:rsid w:val="009135DB"/>
    <w:rsid w:val="0097547E"/>
    <w:rsid w:val="009D05C3"/>
    <w:rsid w:val="009F459E"/>
    <w:rsid w:val="00A003B9"/>
    <w:rsid w:val="00AD0792"/>
    <w:rsid w:val="00AF17C3"/>
    <w:rsid w:val="00B21D5B"/>
    <w:rsid w:val="00B40D72"/>
    <w:rsid w:val="00B43C49"/>
    <w:rsid w:val="00B45645"/>
    <w:rsid w:val="00BD6A08"/>
    <w:rsid w:val="00BE4341"/>
    <w:rsid w:val="00BF39A3"/>
    <w:rsid w:val="00BF40EF"/>
    <w:rsid w:val="00C1211B"/>
    <w:rsid w:val="00C31DE6"/>
    <w:rsid w:val="00C874C1"/>
    <w:rsid w:val="00CA44A3"/>
    <w:rsid w:val="00D15C2B"/>
    <w:rsid w:val="00D272A3"/>
    <w:rsid w:val="00D91510"/>
    <w:rsid w:val="00DA2242"/>
    <w:rsid w:val="00DE0D6D"/>
    <w:rsid w:val="00EF2191"/>
    <w:rsid w:val="00F04D2F"/>
    <w:rsid w:val="00F11A5C"/>
    <w:rsid w:val="00F2199A"/>
    <w:rsid w:val="00FD02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32E90"/>
  <w15:chartTrackingRefBased/>
  <w15:docId w15:val="{25562C3C-2DFE-4255-84B9-5974AEA7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EF"/>
    <w:rPr>
      <w:rFonts w:ascii="Trebuchet MS" w:hAnsi="Trebuchet MS"/>
    </w:rPr>
  </w:style>
  <w:style w:type="paragraph" w:styleId="Overskrift1">
    <w:name w:val="heading 1"/>
    <w:basedOn w:val="Normal"/>
    <w:next w:val="Normal"/>
    <w:link w:val="Overskrift1Tegn"/>
    <w:uiPriority w:val="9"/>
    <w:qFormat/>
    <w:rsid w:val="00DA2242"/>
    <w:pPr>
      <w:spacing w:before="240"/>
      <w:outlineLvl w:val="0"/>
    </w:pPr>
    <w:rPr>
      <w:b/>
      <w:sz w:val="36"/>
      <w:szCs w:val="36"/>
    </w:rPr>
  </w:style>
  <w:style w:type="paragraph" w:styleId="Overskrift2">
    <w:name w:val="heading 2"/>
    <w:basedOn w:val="Normal"/>
    <w:next w:val="Normal"/>
    <w:link w:val="Overskrift2Tegn"/>
    <w:uiPriority w:val="9"/>
    <w:unhideWhenUsed/>
    <w:qFormat/>
    <w:rsid w:val="00361813"/>
    <w:pPr>
      <w:spacing w:before="240" w:after="60"/>
      <w:outlineLvl w:val="1"/>
    </w:pPr>
    <w:rPr>
      <w:b/>
      <w:sz w:val="24"/>
      <w:szCs w:val="24"/>
    </w:rPr>
  </w:style>
  <w:style w:type="paragraph" w:styleId="Overskrift3">
    <w:name w:val="heading 3"/>
    <w:basedOn w:val="Normal"/>
    <w:next w:val="Normal"/>
    <w:link w:val="Overskrift3Tegn"/>
    <w:uiPriority w:val="9"/>
    <w:unhideWhenUsed/>
    <w:rsid w:val="003618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60F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60FF0"/>
  </w:style>
  <w:style w:type="paragraph" w:styleId="Sidefod">
    <w:name w:val="footer"/>
    <w:basedOn w:val="Normal"/>
    <w:link w:val="SidefodTegn"/>
    <w:uiPriority w:val="99"/>
    <w:unhideWhenUsed/>
    <w:rsid w:val="00760F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60FF0"/>
  </w:style>
  <w:style w:type="paragraph" w:styleId="Markeringsbobletekst">
    <w:name w:val="Balloon Text"/>
    <w:basedOn w:val="Normal"/>
    <w:link w:val="MarkeringsbobletekstTegn"/>
    <w:uiPriority w:val="99"/>
    <w:semiHidden/>
    <w:unhideWhenUsed/>
    <w:rsid w:val="00760F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60FF0"/>
    <w:rPr>
      <w:rFonts w:ascii="Segoe UI" w:hAnsi="Segoe UI" w:cs="Segoe UI"/>
      <w:sz w:val="18"/>
      <w:szCs w:val="18"/>
    </w:rPr>
  </w:style>
  <w:style w:type="table" w:styleId="Tabel-Gitter">
    <w:name w:val="Table Grid"/>
    <w:basedOn w:val="Tabel-Normal"/>
    <w:uiPriority w:val="39"/>
    <w:rsid w:val="0076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CA44A3"/>
    <w:pPr>
      <w:spacing w:after="0" w:line="240" w:lineRule="auto"/>
    </w:pPr>
    <w:rPr>
      <w:rFonts w:ascii="Trebuchet MS" w:hAnsi="Trebuchet MS"/>
      <w:sz w:val="18"/>
      <w:szCs w:val="18"/>
    </w:rPr>
  </w:style>
  <w:style w:type="character" w:customStyle="1" w:styleId="Overskrift2Tegn">
    <w:name w:val="Overskrift 2 Tegn"/>
    <w:basedOn w:val="Standardskrifttypeiafsnit"/>
    <w:link w:val="Overskrift2"/>
    <w:uiPriority w:val="9"/>
    <w:rsid w:val="00361813"/>
    <w:rPr>
      <w:rFonts w:ascii="Trebuchet MS" w:hAnsi="Trebuchet MS"/>
      <w:b/>
      <w:sz w:val="24"/>
      <w:szCs w:val="24"/>
      <w:lang w:val="da-DK"/>
    </w:rPr>
  </w:style>
  <w:style w:type="character" w:customStyle="1" w:styleId="Overskrift1Tegn">
    <w:name w:val="Overskrift 1 Tegn"/>
    <w:basedOn w:val="Standardskrifttypeiafsnit"/>
    <w:link w:val="Overskrift1"/>
    <w:uiPriority w:val="9"/>
    <w:rsid w:val="00DA2242"/>
    <w:rPr>
      <w:rFonts w:ascii="Trebuchet MS" w:hAnsi="Trebuchet MS"/>
      <w:b/>
      <w:sz w:val="36"/>
      <w:szCs w:val="36"/>
      <w:lang w:val="da-DK"/>
    </w:rPr>
  </w:style>
  <w:style w:type="character" w:customStyle="1" w:styleId="Overskrift3Tegn">
    <w:name w:val="Overskrift 3 Tegn"/>
    <w:basedOn w:val="Standardskrifttypeiafsnit"/>
    <w:link w:val="Overskrift3"/>
    <w:uiPriority w:val="9"/>
    <w:rsid w:val="00361813"/>
    <w:rPr>
      <w:rFonts w:asciiTheme="majorHAnsi" w:eastAsiaTheme="majorEastAsia" w:hAnsiTheme="majorHAnsi" w:cstheme="majorBidi"/>
      <w:color w:val="1F3763" w:themeColor="accent1" w:themeShade="7F"/>
      <w:sz w:val="24"/>
      <w:szCs w:val="24"/>
      <w:lang w:val="da-DK"/>
    </w:rPr>
  </w:style>
  <w:style w:type="paragraph" w:styleId="Listeafsnit">
    <w:name w:val="List Paragraph"/>
    <w:basedOn w:val="Normal"/>
    <w:uiPriority w:val="1"/>
    <w:qFormat/>
    <w:rsid w:val="00361813"/>
    <w:pPr>
      <w:numPr>
        <w:numId w:val="1"/>
      </w:numPr>
      <w:contextualSpacing/>
    </w:pPr>
  </w:style>
  <w:style w:type="character" w:styleId="Hyperlink">
    <w:name w:val="Hyperlink"/>
    <w:basedOn w:val="Standardskrifttypeiafsnit"/>
    <w:uiPriority w:val="99"/>
    <w:unhideWhenUsed/>
    <w:rsid w:val="00032003"/>
    <w:rPr>
      <w:color w:val="0563C1" w:themeColor="hyperlink"/>
      <w:u w:val="single"/>
    </w:rPr>
  </w:style>
  <w:style w:type="character" w:styleId="Ulstomtale">
    <w:name w:val="Unresolved Mention"/>
    <w:basedOn w:val="Standardskrifttypeiafsnit"/>
    <w:uiPriority w:val="99"/>
    <w:semiHidden/>
    <w:unhideWhenUsed/>
    <w:rsid w:val="00600BF6"/>
    <w:rPr>
      <w:color w:val="605E5C"/>
      <w:shd w:val="clear" w:color="auto" w:fill="E1DFDD"/>
    </w:rPr>
  </w:style>
  <w:style w:type="paragraph" w:styleId="Brdtekst">
    <w:name w:val="Body Text"/>
    <w:basedOn w:val="Normal"/>
    <w:link w:val="BrdtekstTegn"/>
    <w:uiPriority w:val="1"/>
    <w:qFormat/>
    <w:rsid w:val="00742D84"/>
    <w:pPr>
      <w:widowControl w:val="0"/>
      <w:autoSpaceDE w:val="0"/>
      <w:autoSpaceDN w:val="0"/>
      <w:spacing w:after="0" w:line="240" w:lineRule="auto"/>
    </w:pPr>
    <w:rPr>
      <w:rFonts w:eastAsia="Trebuchet MS" w:cs="Trebuchet MS"/>
    </w:rPr>
  </w:style>
  <w:style w:type="character" w:customStyle="1" w:styleId="BrdtekstTegn">
    <w:name w:val="Brødtekst Tegn"/>
    <w:basedOn w:val="Standardskrifttypeiafsnit"/>
    <w:link w:val="Brdtekst"/>
    <w:uiPriority w:val="1"/>
    <w:rsid w:val="00742D84"/>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a8109-05ba-4e79-b7ee-b72f310a5338" xsi:nil="true"/>
    <lcf76f155ced4ddcb4097134ff3c332f xmlns="7142b482-a2e3-43c2-bfca-9d67d4a247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027B662296D94428BB55CC17988BC4F" ma:contentTypeVersion="15" ma:contentTypeDescription="Opret et nyt dokument." ma:contentTypeScope="" ma:versionID="8846f91dde5bea9260d0fa7645864b9b">
  <xsd:schema xmlns:xsd="http://www.w3.org/2001/XMLSchema" xmlns:xs="http://www.w3.org/2001/XMLSchema" xmlns:p="http://schemas.microsoft.com/office/2006/metadata/properties" xmlns:ns2="7142b482-a2e3-43c2-bfca-9d67d4a2474d" xmlns:ns3="10ba8109-05ba-4e79-b7ee-b72f310a5338" targetNamespace="http://schemas.microsoft.com/office/2006/metadata/properties" ma:root="true" ma:fieldsID="be59af7b9052ab402603eb3af513a325" ns2:_="" ns3:_="">
    <xsd:import namespace="7142b482-a2e3-43c2-bfca-9d67d4a2474d"/>
    <xsd:import namespace="10ba8109-05ba-4e79-b7ee-b72f310a53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2b482-a2e3-43c2-bfca-9d67d4a2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f26c4c8-7c02-48a2-ba93-43ef5c49c12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a8109-05ba-4e79-b7ee-b72f310a53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657d76-c76d-465b-9e60-0aa9b7b02a43}" ma:internalName="TaxCatchAll" ma:showField="CatchAllData" ma:web="10ba8109-05ba-4e79-b7ee-b72f310a53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19334-26B9-4F72-BA47-866FF560EAF6}">
  <ds:schemaRefs>
    <ds:schemaRef ds:uri="http://schemas.microsoft.com/office/2006/documentManagement/types"/>
    <ds:schemaRef ds:uri="7142b482-a2e3-43c2-bfca-9d67d4a2474d"/>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10ba8109-05ba-4e79-b7ee-b72f310a5338"/>
    <ds:schemaRef ds:uri="http://www.w3.org/XML/1998/namespace"/>
    <ds:schemaRef ds:uri="http://purl.org/dc/dcmitype/"/>
  </ds:schemaRefs>
</ds:datastoreItem>
</file>

<file path=customXml/itemProps2.xml><?xml version="1.0" encoding="utf-8"?>
<ds:datastoreItem xmlns:ds="http://schemas.openxmlformats.org/officeDocument/2006/customXml" ds:itemID="{8A3DD2D1-AAC3-4C62-A54E-4A0B5372F22C}">
  <ds:schemaRefs>
    <ds:schemaRef ds:uri="http://schemas.openxmlformats.org/officeDocument/2006/bibliography"/>
  </ds:schemaRefs>
</ds:datastoreItem>
</file>

<file path=customXml/itemProps3.xml><?xml version="1.0" encoding="utf-8"?>
<ds:datastoreItem xmlns:ds="http://schemas.openxmlformats.org/officeDocument/2006/customXml" ds:itemID="{142E6C8A-EA24-4DB3-A437-1E0875EA2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2b482-a2e3-43c2-bfca-9d67d4a2474d"/>
    <ds:schemaRef ds:uri="10ba8109-05ba-4e79-b7ee-b72f310a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8C7E2-6EA3-45F0-B66B-E24350AEF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Dhirani</dc:creator>
  <cp:keywords/>
  <dc:description/>
  <cp:lastModifiedBy>Louise Flintegaard Pedersen</cp:lastModifiedBy>
  <cp:revision>3</cp:revision>
  <dcterms:created xsi:type="dcterms:W3CDTF">2025-10-08T11:01:00Z</dcterms:created>
  <dcterms:modified xsi:type="dcterms:W3CDTF">2025-10-08T11:01:00Z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0x0101009027B662296D94428BB55CC17988BC4F</vt:lpwstr>
  </property>
  <property fmtid="{D5CDD505-2E9C-101B-9397-08002B2CF9AE}" pid="3" name="Order">
    <vt:r8>91400</vt:r8>
  </property>
  <property fmtid="{D5CDD505-2E9C-101B-9397-08002B2CF9AE}" pid="4" name="MediaServiceImageTags">
    <vt:lpwstr/>
  </property>
</Properties>
</file>